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方正小标宋简体" w:hAnsi="方正小标宋简体" w:eastAsia="方正小标宋简体" w:cs="宋体"/>
          <w:bCs/>
          <w:sz w:val="36"/>
          <w:szCs w:val="36"/>
        </w:rPr>
      </w:pPr>
      <w:r>
        <w:rPr>
          <w:rFonts w:hint="eastAsia" w:ascii="方正小标宋简体" w:hAnsi="方正小标宋简体" w:eastAsia="方正小标宋简体" w:cs="宋体"/>
          <w:bCs/>
          <w:sz w:val="36"/>
          <w:szCs w:val="36"/>
          <w:lang w:eastAsia="zh-CN"/>
        </w:rPr>
        <w:t>开封市住房和城乡建设局决定废止</w:t>
      </w:r>
      <w:r>
        <w:rPr>
          <w:rFonts w:hint="eastAsia" w:ascii="方正小标宋简体" w:hAnsi="方正小标宋简体" w:eastAsia="方正小标宋简体" w:cs="宋体"/>
          <w:bCs/>
          <w:sz w:val="36"/>
          <w:szCs w:val="36"/>
        </w:rPr>
        <w:t>行政规范性文件目录</w:t>
      </w:r>
    </w:p>
    <w:p>
      <w:pPr>
        <w:spacing w:line="560" w:lineRule="exact"/>
        <w:jc w:val="center"/>
        <w:rPr>
          <w:rFonts w:ascii="楷体_GB2312" w:hAnsi="仿宋" w:eastAsia="楷体_GB2312" w:cs="仿宋"/>
          <w:sz w:val="32"/>
          <w:szCs w:val="32"/>
        </w:rPr>
      </w:pPr>
      <w:r>
        <w:rPr>
          <w:rFonts w:hint="eastAsia" w:ascii="楷体_GB2312" w:hAnsi="仿宋" w:eastAsia="楷体_GB2312" w:cs="仿宋"/>
          <w:sz w:val="32"/>
          <w:szCs w:val="32"/>
        </w:rPr>
        <w:t>（共</w:t>
      </w:r>
      <w:r>
        <w:rPr>
          <w:rFonts w:hint="eastAsia" w:ascii="楷体_GB2312" w:hAnsi="仿宋" w:eastAsia="楷体_GB2312" w:cs="仿宋"/>
          <w:sz w:val="32"/>
          <w:szCs w:val="32"/>
          <w:lang w:val="en-US" w:eastAsia="zh-CN"/>
        </w:rPr>
        <w:t>45</w:t>
      </w:r>
      <w:r>
        <w:rPr>
          <w:rFonts w:hint="eastAsia" w:ascii="楷体_GB2312" w:hAnsi="仿宋" w:eastAsia="楷体_GB2312" w:cs="仿宋"/>
          <w:sz w:val="32"/>
          <w:szCs w:val="32"/>
        </w:rPr>
        <w:t>件）</w:t>
      </w:r>
    </w:p>
    <w:tbl>
      <w:tblPr>
        <w:tblStyle w:val="2"/>
        <w:tblpPr w:leftFromText="180" w:rightFromText="180" w:vertAnchor="text" w:horzAnchor="page" w:tblpX="1119" w:tblpY="492"/>
        <w:tblOverlap w:val="never"/>
        <w:tblW w:w="9812"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5" w:type="dxa"/>
          <w:left w:w="15" w:type="dxa"/>
          <w:bottom w:w="15" w:type="dxa"/>
          <w:right w:w="15" w:type="dxa"/>
        </w:tblCellMar>
      </w:tblPr>
      <w:tblGrid>
        <w:gridCol w:w="759"/>
        <w:gridCol w:w="5218"/>
        <w:gridCol w:w="2148"/>
        <w:gridCol w:w="168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tcBorders>
              <w:top w:val="single" w:color="000000" w:sz="8" w:space="0"/>
            </w:tcBorders>
            <w:noWrap w:val="0"/>
            <w:vAlign w:val="center"/>
          </w:tcPr>
          <w:p>
            <w:pPr>
              <w:widowControl/>
              <w:spacing w:line="0" w:lineRule="atLeast"/>
              <w:jc w:val="center"/>
              <w:rPr>
                <w:rFonts w:ascii="黑体" w:hAnsi="黑体" w:eastAsia="黑体" w:cs="宋体"/>
                <w:kern w:val="0"/>
                <w:sz w:val="28"/>
                <w:szCs w:val="28"/>
              </w:rPr>
            </w:pPr>
            <w:r>
              <w:rPr>
                <w:rFonts w:hint="eastAsia" w:ascii="黑体" w:hAnsi="黑体" w:eastAsia="黑体" w:cs="宋体"/>
                <w:kern w:val="0"/>
                <w:sz w:val="28"/>
                <w:szCs w:val="28"/>
              </w:rPr>
              <w:t>序号</w:t>
            </w:r>
          </w:p>
        </w:tc>
        <w:tc>
          <w:tcPr>
            <w:tcW w:w="5218" w:type="dxa"/>
            <w:tcBorders>
              <w:top w:val="single" w:color="000000" w:sz="8" w:space="0"/>
            </w:tcBorders>
            <w:noWrap w:val="0"/>
            <w:vAlign w:val="center"/>
          </w:tcPr>
          <w:p>
            <w:pPr>
              <w:widowControl/>
              <w:spacing w:line="0" w:lineRule="atLeast"/>
              <w:jc w:val="center"/>
              <w:rPr>
                <w:rFonts w:ascii="黑体" w:hAnsi="黑体" w:eastAsia="黑体" w:cs="宋体"/>
                <w:kern w:val="0"/>
                <w:sz w:val="28"/>
                <w:szCs w:val="28"/>
              </w:rPr>
            </w:pPr>
            <w:r>
              <w:rPr>
                <w:rFonts w:hint="eastAsia" w:ascii="黑体" w:hAnsi="黑体" w:eastAsia="黑体" w:cs="宋体"/>
                <w:kern w:val="0"/>
                <w:sz w:val="28"/>
                <w:szCs w:val="28"/>
              </w:rPr>
              <w:t>文</w:t>
            </w:r>
            <w:r>
              <w:rPr>
                <w:rFonts w:ascii="黑体" w:hAnsi="黑体" w:eastAsia="黑体" w:cs="宋体"/>
                <w:kern w:val="0"/>
                <w:sz w:val="28"/>
                <w:szCs w:val="28"/>
              </w:rPr>
              <w:t xml:space="preserve"> </w:t>
            </w:r>
            <w:r>
              <w:rPr>
                <w:rFonts w:hint="eastAsia" w:ascii="黑体" w:hAnsi="黑体" w:eastAsia="黑体" w:cs="宋体"/>
                <w:kern w:val="0"/>
                <w:sz w:val="28"/>
                <w:szCs w:val="28"/>
              </w:rPr>
              <w:t>件</w:t>
            </w:r>
            <w:r>
              <w:rPr>
                <w:rFonts w:ascii="黑体" w:hAnsi="黑体" w:eastAsia="黑体" w:cs="宋体"/>
                <w:kern w:val="0"/>
                <w:sz w:val="28"/>
                <w:szCs w:val="28"/>
              </w:rPr>
              <w:t xml:space="preserve"> </w:t>
            </w:r>
            <w:r>
              <w:rPr>
                <w:rFonts w:hint="eastAsia" w:ascii="黑体" w:hAnsi="黑体" w:eastAsia="黑体" w:cs="宋体"/>
                <w:kern w:val="0"/>
                <w:sz w:val="28"/>
                <w:szCs w:val="28"/>
              </w:rPr>
              <w:t>名</w:t>
            </w:r>
            <w:r>
              <w:rPr>
                <w:rFonts w:ascii="黑体" w:hAnsi="黑体" w:eastAsia="黑体" w:cs="宋体"/>
                <w:kern w:val="0"/>
                <w:sz w:val="28"/>
                <w:szCs w:val="28"/>
              </w:rPr>
              <w:t xml:space="preserve"> </w:t>
            </w:r>
            <w:r>
              <w:rPr>
                <w:rFonts w:hint="eastAsia" w:ascii="黑体" w:hAnsi="黑体" w:eastAsia="黑体" w:cs="宋体"/>
                <w:kern w:val="0"/>
                <w:sz w:val="28"/>
                <w:szCs w:val="28"/>
              </w:rPr>
              <w:t>称</w:t>
            </w:r>
          </w:p>
        </w:tc>
        <w:tc>
          <w:tcPr>
            <w:tcW w:w="2148" w:type="dxa"/>
            <w:tcBorders>
              <w:top w:val="single" w:color="000000" w:sz="8" w:space="0"/>
            </w:tcBorders>
            <w:noWrap w:val="0"/>
            <w:vAlign w:val="center"/>
          </w:tcPr>
          <w:p>
            <w:pPr>
              <w:widowControl/>
              <w:spacing w:line="0" w:lineRule="atLeast"/>
              <w:jc w:val="center"/>
              <w:rPr>
                <w:rFonts w:ascii="黑体" w:hAnsi="黑体" w:eastAsia="黑体" w:cs="宋体"/>
                <w:kern w:val="0"/>
                <w:sz w:val="28"/>
                <w:szCs w:val="28"/>
              </w:rPr>
            </w:pPr>
            <w:r>
              <w:rPr>
                <w:rFonts w:hint="eastAsia" w:ascii="黑体" w:hAnsi="黑体" w:eastAsia="黑体" w:cs="宋体"/>
                <w:kern w:val="0"/>
                <w:sz w:val="28"/>
                <w:szCs w:val="28"/>
              </w:rPr>
              <w:t>文</w:t>
            </w:r>
            <w:r>
              <w:rPr>
                <w:rFonts w:ascii="黑体" w:hAnsi="黑体" w:eastAsia="黑体" w:cs="宋体"/>
                <w:kern w:val="0"/>
                <w:sz w:val="28"/>
                <w:szCs w:val="28"/>
              </w:rPr>
              <w:t xml:space="preserve"> </w:t>
            </w:r>
            <w:r>
              <w:rPr>
                <w:rFonts w:hint="eastAsia" w:ascii="黑体" w:hAnsi="黑体" w:eastAsia="黑体" w:cs="宋体"/>
                <w:kern w:val="0"/>
                <w:sz w:val="28"/>
                <w:szCs w:val="28"/>
              </w:rPr>
              <w:t>号</w:t>
            </w:r>
          </w:p>
        </w:tc>
        <w:tc>
          <w:tcPr>
            <w:tcW w:w="1687" w:type="dxa"/>
            <w:tcBorders>
              <w:top w:val="single" w:color="000000" w:sz="8" w:space="0"/>
            </w:tcBorders>
            <w:noWrap w:val="0"/>
            <w:vAlign w:val="center"/>
          </w:tcPr>
          <w:p>
            <w:pPr>
              <w:widowControl/>
              <w:spacing w:line="0" w:lineRule="atLeast"/>
              <w:jc w:val="center"/>
              <w:rPr>
                <w:rFonts w:hint="eastAsia" w:ascii="黑体" w:hAnsi="黑体" w:eastAsia="黑体" w:cs="宋体"/>
                <w:kern w:val="0"/>
                <w:sz w:val="28"/>
                <w:szCs w:val="28"/>
              </w:rPr>
            </w:pPr>
            <w:r>
              <w:rPr>
                <w:rFonts w:hint="eastAsia" w:ascii="黑体" w:hAnsi="黑体" w:eastAsia="黑体" w:cs="宋体"/>
                <w:kern w:val="0"/>
                <w:sz w:val="28"/>
                <w:szCs w:val="28"/>
              </w:rPr>
              <w:t>实施单位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shd w:val="clear" w:color="auto" w:fill="auto"/>
            <w:noWrap w:val="0"/>
            <w:vAlign w:val="center"/>
          </w:tcPr>
          <w:p>
            <w:pPr>
              <w:widowControl/>
              <w:numPr>
                <w:ilvl w:val="0"/>
                <w:numId w:val="1"/>
              </w:numPr>
              <w:ind w:left="454" w:leftChars="0" w:hanging="454" w:firstLineChars="0"/>
              <w:jc w:val="center"/>
              <w:textAlignment w:val="center"/>
              <w:rPr>
                <w:rFonts w:hint="eastAsia" w:ascii="仿宋" w:hAnsi="仿宋" w:eastAsia="仿宋" w:cs="仿宋"/>
                <w:color w:val="auto"/>
                <w:sz w:val="18"/>
                <w:szCs w:val="18"/>
              </w:rPr>
            </w:pPr>
          </w:p>
        </w:tc>
        <w:tc>
          <w:tcPr>
            <w:tcW w:w="5218" w:type="dxa"/>
            <w:shd w:val="clear" w:color="auto" w:fill="auto"/>
            <w:noWrap w:val="0"/>
            <w:vAlign w:val="center"/>
          </w:tcPr>
          <w:p>
            <w:pPr>
              <w:widowControl/>
              <w:jc w:val="left"/>
              <w:textAlignment w:val="center"/>
              <w:rPr>
                <w:rFonts w:hint="eastAsia" w:ascii="仿宋" w:hAnsi="仿宋" w:eastAsia="仿宋" w:cs="仿宋"/>
                <w:color w:val="auto"/>
                <w:sz w:val="18"/>
                <w:szCs w:val="18"/>
              </w:rPr>
            </w:pPr>
            <w:r>
              <w:rPr>
                <w:rFonts w:hint="eastAsia" w:ascii="仿宋" w:hAnsi="仿宋" w:eastAsia="仿宋" w:cs="仿宋"/>
                <w:bCs/>
                <w:snapToGrid w:val="0"/>
                <w:color w:val="auto"/>
                <w:kern w:val="0"/>
                <w:sz w:val="18"/>
                <w:szCs w:val="18"/>
                <w:shd w:val="clear"/>
              </w:rPr>
              <w:t>关于建立建筑节能跟踪督导记录公</w:t>
            </w:r>
            <w:r>
              <w:rPr>
                <w:rFonts w:hint="eastAsia" w:ascii="仿宋" w:hAnsi="仿宋" w:eastAsia="仿宋" w:cs="仿宋"/>
                <w:bCs/>
                <w:snapToGrid w:val="0"/>
                <w:color w:val="auto"/>
                <w:kern w:val="0"/>
                <w:sz w:val="18"/>
                <w:szCs w:val="18"/>
                <w:shd w:val="clear"/>
              </w:rPr>
              <w:t>示制度的通知</w:t>
            </w:r>
            <w:bookmarkStart w:id="0" w:name="_GoBack"/>
            <w:bookmarkEnd w:id="0"/>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汴住建文〔2011〕44</w:t>
            </w:r>
            <w:r>
              <w:rPr>
                <w:rFonts w:hint="eastAsia" w:ascii="仿宋" w:hAnsi="仿宋" w:eastAsia="仿宋" w:cs="仿宋"/>
                <w:color w:val="auto"/>
                <w:sz w:val="18"/>
                <w:szCs w:val="18"/>
              </w:rPr>
              <w:t>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eastAsia" w:ascii="仿宋" w:hAnsi="仿宋" w:eastAsia="仿宋" w:cs="仿宋"/>
                <w:color w:val="auto"/>
                <w:sz w:val="18"/>
                <w:szCs w:val="18"/>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关于加强在民用建筑中推广应用可再生能源技术的通知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汴住建文〔2011〕52号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ascii="仿宋" w:hAnsi="仿宋" w:eastAsia="仿宋" w:cs="仿宋"/>
                <w:color w:val="auto"/>
                <w:kern w:val="0"/>
                <w:sz w:val="18"/>
                <w:szCs w:val="18"/>
                <w:lang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关于进一步加强节能建筑认定和标志工作的通知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汴住建文〔2011〕67号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eastAsia" w:ascii="仿宋" w:hAnsi="仿宋" w:eastAsia="仿宋" w:cs="仿宋"/>
                <w:color w:val="auto"/>
                <w:kern w:val="0"/>
                <w:sz w:val="18"/>
                <w:szCs w:val="18"/>
                <w:lang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lang w:eastAsia="zh-CN"/>
              </w:rPr>
              <w:t>关于印发《</w:t>
            </w:r>
            <w:r>
              <w:rPr>
                <w:rFonts w:hint="eastAsia" w:ascii="仿宋" w:hAnsi="仿宋" w:eastAsia="仿宋" w:cs="仿宋"/>
                <w:color w:val="auto"/>
                <w:sz w:val="18"/>
                <w:szCs w:val="18"/>
              </w:rPr>
              <w:t>开封市建筑工程施工现场远程视频监控系统建设管理暂行规定</w:t>
            </w:r>
            <w:r>
              <w:rPr>
                <w:rFonts w:hint="eastAsia" w:ascii="仿宋" w:hAnsi="仿宋" w:eastAsia="仿宋" w:cs="仿宋"/>
                <w:color w:val="auto"/>
                <w:sz w:val="18"/>
                <w:szCs w:val="18"/>
                <w:lang w:eastAsia="zh-CN"/>
              </w:rPr>
              <w:t>》的通知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汴住建文[2011]82号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eastAsia"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《开封市住宅专项维修资金管理办法》实施细则</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汴住建文〔2011〕114号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物业科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关于进一步加强建筑节能材料和产品质量管理的通知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汴住建文[2011]300号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关于加强建筑节能材料复验检验项目检测的通知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汴住建文[2011]304号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关于建立房地产开发项目信息报送制度的通知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汴住建文〔2012〕27号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房地产市场管理科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关于建立《房地产开发项目手册》制度的通知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汴住建文〔2012〕28号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房地产市场管理科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开封市住房和城乡建设局关于印发《开封市建筑工程安全文明施工管理规定》的通知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汴住建文〔2012〕83号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关于进一步加强建筑节能外墙保温工程质量安全管理的通知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汴住建文[2012]85号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关于印发《开封市住宅专项维修资金交存和使用管理实施细则》的通知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汴住建文〔2012〕87号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物业科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关于贯彻落实开封市人民政府关于禁止在施工现场搅拌砂浆的通知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汴住建文〔2012〕107号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关于加强散装水泥特种运输车辆管理的通知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汴住建文〔2012〕207号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关于进一步规范建筑节能材料见证取样工作的通知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汴住建文[2012]226号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开封市住房和城乡建设局关于提高建筑节能工程质量及品质若干问题的通知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汴住建文[2012]231号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关于印发《开封市前期物业管理招标投标管理办法》的通知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汴住建文〔2012〕444号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物业科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关于加快推进开封市绿色建筑发展的实施意见</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汴住建文〔2013〕73号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预拌混凝土砂浆备案通知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汴住建文〔2013〕109 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加强企业生产和车辆管理通知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汴住建文〔2013〕111号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开封市住房和城乡建设局关于进一步做好夏季施工安全生产管理的通知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汴住建文〔2013〕263号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关于进一步加强特种运输车辆管理的通知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汴住建文〔2014〕66号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开封市住房和城乡建设局关于加强建筑业企业资质申报工作的通知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汴住建文〔2014〕177号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关于加强建筑工地扬尘污染防治工作的通知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汴住建文〔2014〕213号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开封市住宅工程质量专项治理工作方案</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汴住建文[2014]235号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关于印发《开封市纠正建设行业安全领域损害群众利益行为治理方案的通知》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汴住建文〔2014〕309号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开封市住房和城乡建设局关于开封市建筑业企业资质办理相关事项的通知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汴住建文〔2015〕269号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开封市住房和城乡建设局关于开展建筑工地扬尘专项治理的通知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 xml:space="preserve">汴住建文[2016]58号  </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关于进一步推动我市住房建设绿色发展的实施意见</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汴住建文〔2016〕87号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开封市建设工程扬尘污染防治整治方案</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 xml:space="preserve">汴住建文[2016]105号  </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住建局关于进一步加强建筑工地安全文明施工标准的通知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汴住建文〔2016〕106号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关于印发《开封市预拌混凝土预拌砂浆企业扬尘治理工作方案》的通知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汴住建文〔2016〕293 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关于进一步贯彻落实《开封市预拌混凝土预拌砂浆企业扬尘治理工作方案》的通知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汴住建文〔2016〕379号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关于提高我市新建建筑能效水平的通知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汴住建文〔2017〕54号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关于规范房地产开发企业行为维护房地产市场秩序的通知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 xml:space="preserve">汴住建文[2017]166号  </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房地产市场管理科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color w:val="auto"/>
                <w:kern w:val="0"/>
                <w:sz w:val="18"/>
                <w:szCs w:val="18"/>
                <w:u w:val="none"/>
                <w:lang w:val="en-US" w:eastAsia="zh-CN" w:bidi="ar"/>
              </w:rPr>
              <w:t>关于进一步加强房屋征收拆除工地扬尘治理的意见</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汴住建文〔2017〕288号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color w:val="auto"/>
                <w:kern w:val="0"/>
                <w:sz w:val="18"/>
                <w:szCs w:val="18"/>
                <w:u w:val="none"/>
                <w:lang w:val="en-US" w:eastAsia="zh-CN" w:bidi="ar"/>
              </w:rPr>
              <w:t>关于治理物料运输车辆扬尘治理有关问题的通知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汴住建文〔2017〕336号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color w:val="auto"/>
                <w:kern w:val="0"/>
                <w:sz w:val="18"/>
                <w:szCs w:val="18"/>
                <w:u w:val="none"/>
                <w:lang w:val="en-US" w:eastAsia="zh-CN" w:bidi="ar"/>
              </w:rPr>
              <w:t>关于进一步规范勘察设计管理工作的通知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汴住建文〔2017〕419号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勘察设计科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color w:val="auto"/>
                <w:kern w:val="0"/>
                <w:sz w:val="18"/>
                <w:szCs w:val="18"/>
                <w:u w:val="none"/>
                <w:lang w:val="en-US" w:eastAsia="zh-CN" w:bidi="ar"/>
              </w:rPr>
              <w:t>开封市住房和城乡建设局关于推进冬季清洁取暖建筑能效提升工作若干问题的通知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汴住建文[2018]96号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69"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color w:val="auto"/>
                <w:kern w:val="0"/>
                <w:sz w:val="18"/>
                <w:szCs w:val="18"/>
                <w:u w:val="none"/>
                <w:lang w:val="en-US" w:eastAsia="zh-CN" w:bidi="ar"/>
              </w:rPr>
              <w:t>开封市住房和城乡建设局关于建立完善墙体材料革新管理制度的通知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汴住建文[2018]159号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color w:val="auto"/>
                <w:kern w:val="0"/>
                <w:sz w:val="18"/>
                <w:szCs w:val="18"/>
                <w:u w:val="none"/>
                <w:lang w:val="en-US" w:eastAsia="zh-CN" w:bidi="ar"/>
              </w:rPr>
              <w:t>关于印发《开封市施工图联合审查政府购买服务实施办法（试行）》的通知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汴住建文[2019]151号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勘察设计科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color w:val="auto"/>
                <w:kern w:val="0"/>
                <w:sz w:val="18"/>
                <w:szCs w:val="18"/>
                <w:u w:val="none"/>
                <w:lang w:val="en-US" w:eastAsia="zh-CN" w:bidi="ar"/>
              </w:rPr>
              <w:t>关于开展建设工程消防设计审查验收工作的通知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汴住建文[2019]150号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勘察审计科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color w:val="auto"/>
                <w:kern w:val="0"/>
                <w:sz w:val="18"/>
                <w:szCs w:val="18"/>
                <w:u w:val="none"/>
                <w:lang w:val="en-US" w:eastAsia="zh-CN" w:bidi="ar"/>
              </w:rPr>
              <w:t>关于印发开封市居民小区冬春火灾防控工作方案的通知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汴住建文〔2020〕287号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color w:val="auto"/>
                <w:kern w:val="0"/>
                <w:sz w:val="18"/>
                <w:szCs w:val="18"/>
                <w:u w:val="none"/>
                <w:lang w:val="en-US" w:eastAsia="zh-CN" w:bidi="ar"/>
              </w:rPr>
              <w:t>关于简化即有建筑装饰装修工程办理消防验收相关手续的通知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汴住建文〔2020〕291号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numPr>
                <w:ilvl w:val="0"/>
                <w:numId w:val="1"/>
              </w:numPr>
              <w:ind w:left="454" w:leftChars="0" w:hanging="454" w:firstLineChars="0"/>
              <w:jc w:val="center"/>
              <w:textAlignment w:val="center"/>
              <w:rPr>
                <w:rFonts w:hint="default" w:ascii="仿宋" w:hAnsi="仿宋" w:eastAsia="仿宋" w:cs="仿宋"/>
                <w:color w:val="auto"/>
                <w:kern w:val="0"/>
                <w:sz w:val="18"/>
                <w:szCs w:val="18"/>
                <w:lang w:val="en-US" w:eastAsia="zh-CN" w:bidi="ar"/>
              </w:rPr>
            </w:pP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color w:val="auto"/>
                <w:kern w:val="0"/>
                <w:sz w:val="18"/>
                <w:szCs w:val="18"/>
                <w:u w:val="none"/>
                <w:lang w:val="en-US" w:eastAsia="zh-CN" w:bidi="ar"/>
              </w:rPr>
              <w:t>关于加快推进灾后重建工作的通知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color w:val="auto"/>
                <w:sz w:val="18"/>
                <w:szCs w:val="18"/>
              </w:rPr>
            </w:pPr>
            <w:r>
              <w:rPr>
                <w:rFonts w:hint="eastAsia" w:ascii="仿宋" w:hAnsi="仿宋" w:eastAsia="仿宋" w:cs="仿宋"/>
                <w:i w:val="0"/>
                <w:color w:val="auto"/>
                <w:kern w:val="0"/>
                <w:sz w:val="18"/>
                <w:szCs w:val="18"/>
                <w:u w:val="none"/>
                <w:lang w:val="en-US" w:eastAsia="zh-CN" w:bidi="ar"/>
              </w:rPr>
              <w:t>汴住建文〔2021〕272号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工程科</w:t>
            </w:r>
          </w:p>
        </w:tc>
      </w:tr>
    </w:tbl>
    <w:p>
      <w:pPr>
        <w:rPr>
          <w:color w:val="auto"/>
        </w:rPr>
      </w:pPr>
    </w:p>
    <w:sectPr>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086EC"/>
    <w:multiLevelType w:val="singleLevel"/>
    <w:tmpl w:val="5C3086EC"/>
    <w:lvl w:ilvl="0" w:tentative="0">
      <w:start w:val="1"/>
      <w:numFmt w:val="decimal"/>
      <w:lvlText w:val="%1"/>
      <w:lvlJc w:val="center"/>
      <w:pPr>
        <w:tabs>
          <w:tab w:val="left" w:pos="397"/>
        </w:tabs>
        <w:ind w:left="454" w:leftChars="0" w:hanging="454"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F1883"/>
    <w:rsid w:val="09D25B0F"/>
    <w:rsid w:val="4F760868"/>
    <w:rsid w:val="50217EDF"/>
    <w:rsid w:val="566A0A1F"/>
    <w:rsid w:val="612D6B3D"/>
    <w:rsid w:val="63334D27"/>
    <w:rsid w:val="69D42528"/>
    <w:rsid w:val="719F1883"/>
    <w:rsid w:val="71B149B7"/>
    <w:rsid w:val="79FA66AF"/>
    <w:rsid w:val="CF3D8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imes New Roman"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2022-05-19T20:20:00Z</dcterms:created>
  <dc:creator>Administrator</dc:creator>
  <cp:lastModifiedBy>Administrator</cp:lastModifiedBy>
  <dcterms:modified xsi:type="dcterms:W3CDTF">2022-11-09T02:51:36Z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