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hAnsi="方正小标宋简体" w:eastAsia="方正小标宋简体" w:cs="宋体"/>
          <w:bCs/>
          <w:sz w:val="36"/>
          <w:szCs w:val="36"/>
        </w:rPr>
      </w:pPr>
      <w:r>
        <w:rPr>
          <w:rFonts w:hint="eastAsia" w:ascii="方正小标宋简体" w:hAnsi="方正小标宋简体" w:eastAsia="方正小标宋简体" w:cs="宋体"/>
          <w:bCs/>
          <w:sz w:val="36"/>
          <w:szCs w:val="36"/>
          <w:lang w:eastAsia="zh-CN"/>
        </w:rPr>
        <w:t>开封市住房和城乡建设局决定继续</w:t>
      </w:r>
      <w:r>
        <w:rPr>
          <w:rFonts w:hint="eastAsia" w:ascii="方正小标宋简体" w:hAnsi="方正小标宋简体" w:eastAsia="方正小标宋简体" w:cs="宋体"/>
          <w:bCs/>
          <w:sz w:val="36"/>
          <w:szCs w:val="36"/>
        </w:rPr>
        <w:t>有效</w:t>
      </w:r>
    </w:p>
    <w:p>
      <w:pPr>
        <w:spacing w:line="0" w:lineRule="atLeast"/>
        <w:jc w:val="center"/>
        <w:rPr>
          <w:rFonts w:hint="eastAsia" w:ascii="方正小标宋简体" w:hAnsi="方正小标宋简体" w:eastAsia="方正小标宋简体" w:cs="宋体"/>
          <w:bCs/>
          <w:sz w:val="36"/>
          <w:szCs w:val="36"/>
        </w:rPr>
      </w:pPr>
      <w:r>
        <w:rPr>
          <w:rFonts w:hint="eastAsia" w:ascii="方正小标宋简体" w:hAnsi="方正小标宋简体" w:eastAsia="方正小标宋简体" w:cs="宋体"/>
          <w:bCs/>
          <w:sz w:val="36"/>
          <w:szCs w:val="36"/>
        </w:rPr>
        <w:t>行政规范性文件目录</w:t>
      </w:r>
    </w:p>
    <w:p>
      <w:pPr>
        <w:spacing w:line="560" w:lineRule="exact"/>
        <w:jc w:val="center"/>
        <w:rPr>
          <w:rFonts w:ascii="楷体_GB2312" w:hAnsi="仿宋" w:eastAsia="楷体_GB2312" w:cs="仿宋"/>
          <w:sz w:val="32"/>
          <w:szCs w:val="32"/>
        </w:rPr>
      </w:pPr>
      <w:r>
        <w:rPr>
          <w:rFonts w:hint="eastAsia" w:ascii="楷体_GB2312" w:hAnsi="仿宋" w:eastAsia="楷体_GB2312" w:cs="仿宋"/>
          <w:sz w:val="32"/>
          <w:szCs w:val="32"/>
        </w:rPr>
        <w:t>（共</w:t>
      </w:r>
      <w:r>
        <w:rPr>
          <w:rFonts w:hint="eastAsia" w:ascii="楷体_GB2312" w:hAnsi="仿宋" w:eastAsia="楷体_GB2312" w:cs="仿宋"/>
          <w:sz w:val="32"/>
          <w:szCs w:val="32"/>
          <w:lang w:val="en-US" w:eastAsia="zh-CN"/>
        </w:rPr>
        <w:t>112</w:t>
      </w:r>
      <w:r>
        <w:rPr>
          <w:rFonts w:hint="eastAsia" w:ascii="楷体_GB2312" w:hAnsi="仿宋" w:eastAsia="楷体_GB2312" w:cs="仿宋"/>
          <w:sz w:val="32"/>
          <w:szCs w:val="32"/>
        </w:rPr>
        <w:t>件）</w:t>
      </w:r>
    </w:p>
    <w:tbl>
      <w:tblPr>
        <w:tblStyle w:val="2"/>
        <w:tblpPr w:leftFromText="180" w:rightFromText="180" w:vertAnchor="text" w:horzAnchor="page" w:tblpX="1119" w:tblpY="492"/>
        <w:tblOverlap w:val="never"/>
        <w:tblW w:w="9812"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5" w:type="dxa"/>
          <w:left w:w="15" w:type="dxa"/>
          <w:bottom w:w="15" w:type="dxa"/>
          <w:right w:w="15" w:type="dxa"/>
        </w:tblCellMar>
      </w:tblPr>
      <w:tblGrid>
        <w:gridCol w:w="759"/>
        <w:gridCol w:w="5218"/>
        <w:gridCol w:w="2148"/>
        <w:gridCol w:w="16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tcBorders>
              <w:top w:val="single" w:color="000000" w:sz="8" w:space="0"/>
            </w:tcBorders>
            <w:noWrap w:val="0"/>
            <w:vAlign w:val="center"/>
          </w:tcPr>
          <w:p>
            <w:pPr>
              <w:widowControl/>
              <w:spacing w:line="0" w:lineRule="atLeast"/>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5218" w:type="dxa"/>
            <w:tcBorders>
              <w:top w:val="single" w:color="000000" w:sz="8" w:space="0"/>
            </w:tcBorders>
            <w:noWrap w:val="0"/>
            <w:vAlign w:val="center"/>
          </w:tcPr>
          <w:p>
            <w:pPr>
              <w:widowControl/>
              <w:spacing w:line="0" w:lineRule="atLeast"/>
              <w:jc w:val="center"/>
              <w:rPr>
                <w:rFonts w:ascii="黑体" w:hAnsi="黑体" w:eastAsia="黑体" w:cs="宋体"/>
                <w:kern w:val="0"/>
                <w:sz w:val="28"/>
                <w:szCs w:val="28"/>
              </w:rPr>
            </w:pPr>
            <w:r>
              <w:rPr>
                <w:rFonts w:hint="eastAsia" w:ascii="黑体" w:hAnsi="黑体" w:eastAsia="黑体" w:cs="宋体"/>
                <w:kern w:val="0"/>
                <w:sz w:val="28"/>
                <w:szCs w:val="28"/>
              </w:rPr>
              <w:t>文</w:t>
            </w:r>
            <w:r>
              <w:rPr>
                <w:rFonts w:ascii="黑体" w:hAnsi="黑体" w:eastAsia="黑体" w:cs="宋体"/>
                <w:kern w:val="0"/>
                <w:sz w:val="28"/>
                <w:szCs w:val="28"/>
              </w:rPr>
              <w:t xml:space="preserve"> </w:t>
            </w:r>
            <w:r>
              <w:rPr>
                <w:rFonts w:hint="eastAsia" w:ascii="黑体" w:hAnsi="黑体" w:eastAsia="黑体" w:cs="宋体"/>
                <w:kern w:val="0"/>
                <w:sz w:val="28"/>
                <w:szCs w:val="28"/>
              </w:rPr>
              <w:t>件</w:t>
            </w:r>
            <w:r>
              <w:rPr>
                <w:rFonts w:ascii="黑体" w:hAnsi="黑体" w:eastAsia="黑体" w:cs="宋体"/>
                <w:kern w:val="0"/>
                <w:sz w:val="28"/>
                <w:szCs w:val="28"/>
              </w:rPr>
              <w:t xml:space="preserve"> </w:t>
            </w:r>
            <w:r>
              <w:rPr>
                <w:rFonts w:hint="eastAsia" w:ascii="黑体" w:hAnsi="黑体" w:eastAsia="黑体" w:cs="宋体"/>
                <w:kern w:val="0"/>
                <w:sz w:val="28"/>
                <w:szCs w:val="28"/>
              </w:rPr>
              <w:t>名</w:t>
            </w:r>
            <w:r>
              <w:rPr>
                <w:rFonts w:ascii="黑体" w:hAnsi="黑体" w:eastAsia="黑体" w:cs="宋体"/>
                <w:kern w:val="0"/>
                <w:sz w:val="28"/>
                <w:szCs w:val="28"/>
              </w:rPr>
              <w:t xml:space="preserve"> </w:t>
            </w:r>
            <w:r>
              <w:rPr>
                <w:rFonts w:hint="eastAsia" w:ascii="黑体" w:hAnsi="黑体" w:eastAsia="黑体" w:cs="宋体"/>
                <w:kern w:val="0"/>
                <w:sz w:val="28"/>
                <w:szCs w:val="28"/>
              </w:rPr>
              <w:t>称</w:t>
            </w:r>
          </w:p>
        </w:tc>
        <w:tc>
          <w:tcPr>
            <w:tcW w:w="2148" w:type="dxa"/>
            <w:tcBorders>
              <w:top w:val="single" w:color="000000" w:sz="8" w:space="0"/>
            </w:tcBorders>
            <w:noWrap w:val="0"/>
            <w:vAlign w:val="center"/>
          </w:tcPr>
          <w:p>
            <w:pPr>
              <w:widowControl/>
              <w:spacing w:line="0" w:lineRule="atLeast"/>
              <w:jc w:val="center"/>
              <w:rPr>
                <w:rFonts w:ascii="黑体" w:hAnsi="黑体" w:eastAsia="黑体" w:cs="宋体"/>
                <w:kern w:val="0"/>
                <w:sz w:val="28"/>
                <w:szCs w:val="28"/>
              </w:rPr>
            </w:pPr>
            <w:r>
              <w:rPr>
                <w:rFonts w:hint="eastAsia" w:ascii="黑体" w:hAnsi="黑体" w:eastAsia="黑体" w:cs="宋体"/>
                <w:kern w:val="0"/>
                <w:sz w:val="28"/>
                <w:szCs w:val="28"/>
              </w:rPr>
              <w:t>文</w:t>
            </w:r>
            <w:r>
              <w:rPr>
                <w:rFonts w:ascii="黑体" w:hAnsi="黑体" w:eastAsia="黑体" w:cs="宋体"/>
                <w:kern w:val="0"/>
                <w:sz w:val="28"/>
                <w:szCs w:val="28"/>
              </w:rPr>
              <w:t xml:space="preserve"> </w:t>
            </w:r>
            <w:r>
              <w:rPr>
                <w:rFonts w:hint="eastAsia" w:ascii="黑体" w:hAnsi="黑体" w:eastAsia="黑体" w:cs="宋体"/>
                <w:kern w:val="0"/>
                <w:sz w:val="28"/>
                <w:szCs w:val="28"/>
              </w:rPr>
              <w:t>号</w:t>
            </w:r>
          </w:p>
        </w:tc>
        <w:tc>
          <w:tcPr>
            <w:tcW w:w="1687" w:type="dxa"/>
            <w:tcBorders>
              <w:top w:val="single" w:color="000000" w:sz="8" w:space="0"/>
            </w:tcBorders>
            <w:noWrap w:val="0"/>
            <w:vAlign w:val="center"/>
          </w:tcPr>
          <w:p>
            <w:pPr>
              <w:widowControl/>
              <w:spacing w:line="0" w:lineRule="atLeast"/>
              <w:jc w:val="center"/>
              <w:rPr>
                <w:rFonts w:hint="eastAsia" w:ascii="黑体" w:hAnsi="黑体" w:eastAsia="黑体" w:cs="宋体"/>
                <w:kern w:val="0"/>
                <w:sz w:val="28"/>
                <w:szCs w:val="28"/>
              </w:rPr>
            </w:pPr>
            <w:r>
              <w:rPr>
                <w:rFonts w:hint="eastAsia" w:ascii="黑体" w:hAnsi="黑体" w:eastAsia="黑体" w:cs="宋体"/>
                <w:kern w:val="0"/>
                <w:sz w:val="28"/>
                <w:szCs w:val="28"/>
              </w:rPr>
              <w:t>实施单位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5218" w:type="dxa"/>
            <w:noWrap w:val="0"/>
            <w:vAlign w:val="center"/>
          </w:tcPr>
          <w:p>
            <w:pPr>
              <w:jc w:val="left"/>
              <w:rPr>
                <w:rFonts w:hint="eastAsia" w:ascii="仿宋" w:hAnsi="仿宋" w:eastAsia="仿宋" w:cs="仿宋"/>
                <w:sz w:val="18"/>
                <w:szCs w:val="18"/>
              </w:rPr>
            </w:pPr>
            <w:r>
              <w:rPr>
                <w:rFonts w:hint="eastAsia" w:ascii="仿宋" w:hAnsi="仿宋" w:eastAsia="仿宋" w:cs="仿宋"/>
                <w:color w:val="auto"/>
                <w:sz w:val="18"/>
                <w:szCs w:val="18"/>
              </w:rPr>
              <w:t>关于印发《开封市预拌混凝土和预拌砂浆企业备案管理办法》的通知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kern w:val="0"/>
                <w:sz w:val="18"/>
                <w:szCs w:val="18"/>
                <w:lang w:bidi="ar"/>
              </w:rPr>
              <w:t>汴住建文〔2011〕</w:t>
            </w:r>
            <w:r>
              <w:rPr>
                <w:rFonts w:hint="eastAsia" w:ascii="仿宋" w:hAnsi="仿宋" w:eastAsia="仿宋" w:cs="仿宋"/>
                <w:color w:val="auto"/>
                <w:sz w:val="18"/>
                <w:szCs w:val="18"/>
              </w:rPr>
              <w:t>29号</w:t>
            </w:r>
          </w:p>
        </w:tc>
        <w:tc>
          <w:tcPr>
            <w:tcW w:w="1687" w:type="dxa"/>
            <w:noWrap w:val="0"/>
            <w:vAlign w:val="center"/>
          </w:tcPr>
          <w:p>
            <w:pPr>
              <w:widowControl/>
              <w:spacing w:line="0" w:lineRule="atLeast"/>
              <w:jc w:val="center"/>
              <w:textAlignment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eastAsia"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关于进一步加强节能建筑材料及产品管理的通知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汴住建文〔2011〕68号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eastAsia"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开封市住房和城乡建设局关于印发《开封市建筑边坡与深基坑工程管理规定（试行）》的通知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汴住建文〔2011〕76号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eastAsia"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lang w:eastAsia="zh-CN"/>
              </w:rPr>
              <w:t>关于印发《</w:t>
            </w:r>
            <w:r>
              <w:rPr>
                <w:rFonts w:hint="eastAsia" w:ascii="仿宋" w:hAnsi="仿宋" w:eastAsia="仿宋" w:cs="仿宋"/>
                <w:color w:val="auto"/>
                <w:sz w:val="18"/>
                <w:szCs w:val="18"/>
              </w:rPr>
              <w:t>开封市建筑市场信用信息记录和公示管理办法</w:t>
            </w:r>
            <w:r>
              <w:rPr>
                <w:rFonts w:hint="eastAsia" w:ascii="仿宋" w:hAnsi="仿宋" w:eastAsia="仿宋" w:cs="仿宋"/>
                <w:color w:val="auto"/>
                <w:sz w:val="18"/>
                <w:szCs w:val="18"/>
                <w:lang w:eastAsia="zh-CN"/>
              </w:rPr>
              <w:t>》的通知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汴住建文[2011]92号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val="en-US" w:eastAsia="zh-CN" w:bidi="ar"/>
              </w:rPr>
              <w:t>5</w:t>
            </w:r>
          </w:p>
        </w:tc>
        <w:tc>
          <w:tcPr>
            <w:tcW w:w="5218" w:type="dxa"/>
            <w:noWrap w:val="0"/>
            <w:vAlign w:val="center"/>
          </w:tcPr>
          <w:p>
            <w:pPr>
              <w:widowControl/>
              <w:jc w:val="left"/>
              <w:textAlignment w:val="center"/>
              <w:rPr>
                <w:rFonts w:hint="eastAsia" w:ascii="仿宋" w:hAnsi="仿宋" w:eastAsia="仿宋" w:cs="仿宋"/>
                <w:color w:val="auto"/>
                <w:kern w:val="0"/>
                <w:sz w:val="18"/>
                <w:szCs w:val="18"/>
              </w:rPr>
            </w:pPr>
            <w:r>
              <w:rPr>
                <w:rFonts w:hint="eastAsia" w:ascii="仿宋" w:hAnsi="仿宋" w:eastAsia="仿宋" w:cs="仿宋"/>
                <w:color w:val="auto"/>
                <w:sz w:val="18"/>
                <w:szCs w:val="18"/>
              </w:rPr>
              <w:t>关于加强建筑节能工程安全防火隔离带材料使用管理的通知</w:t>
            </w:r>
          </w:p>
        </w:tc>
        <w:tc>
          <w:tcPr>
            <w:tcW w:w="2148" w:type="dxa"/>
            <w:noWrap w:val="0"/>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sz w:val="18"/>
                <w:szCs w:val="18"/>
              </w:rPr>
              <w:t>汴住建文[2011]309号</w:t>
            </w:r>
          </w:p>
        </w:tc>
        <w:tc>
          <w:tcPr>
            <w:tcW w:w="1687" w:type="dxa"/>
            <w:noWrap w:val="0"/>
            <w:vAlign w:val="center"/>
          </w:tcPr>
          <w:p>
            <w:pPr>
              <w:widowControl/>
              <w:spacing w:line="0" w:lineRule="atLeast"/>
              <w:jc w:val="center"/>
              <w:textAlignment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关于印发《开封市城市商品房预售管理实施细则》的通知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汴住建文〔2011〕343号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关于直管公房已参加房改补差后上市交易问题的通知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汴住建文〔2011〕365号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保障中心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关于加强商品住宅质量保证书和使用说明书使用管理的通知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汴住建文〔2012〕29号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关于印发《开封市物业承接查验实施细则》的通知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汴住建文〔2012〕441号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关于印发《开封市业主大会和业主委员会指导规则》的通知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汴住建文〔2012〕442号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11</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关于印发《开封市物业服务项目退出办法》的通知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汴住建文〔2012〕443号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12</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关于印发《开封市保障性住房工程质量回访保修和投诉受理实施细则（暂行）》的通知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汴住建文〔2013〕203 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保障中心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13</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关于印发《开封市建设工程质量投诉管理办理（暂行）》的通知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汴住建文〔2013〕205号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14</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开封市住房和城乡建设局关于提高建筑节能工程质量及品质若干问题（之二）的通知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 xml:space="preserve">汴住建文[2013]215号  </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15</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关于房地产开发企业资质申报有关问题的通知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汴住建文〔2014〕49号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16</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关于进一步落实房地产经纪机构备案制度的通知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汴住建文〔2014〕121号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17</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关于进一步加强房地产估价市场管理的通知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汴住建文〔2014〕122号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18</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关于房地产经纪机构延续备案的通知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汴住建文〔2014〕123号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19</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关于印发《开封市建筑工程施工现场质量标准化管理实施细则》的通知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汴住建文〔2015〕254号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20</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关于促进我市前期物业管理招投标工作的通知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汴住建文〔2015〕268号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21</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《公租房办法》实施细则</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汴住建文〔2015〕320号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22</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关于城中村改造安置房办理房地产登记手续的工作意见</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汴住建文〔2016〕5号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23</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关于开展绿色建筑施工图设计文件审查的通知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汴住建文〔2016〕124号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lang w:val="en-US" w:eastAsia="zh-CN"/>
              </w:rPr>
            </w:pPr>
            <w:r>
              <w:rPr>
                <w:rFonts w:hint="eastAsia" w:ascii="仿宋" w:hAnsi="仿宋" w:eastAsia="仿宋" w:cs="仿宋"/>
                <w:color w:val="auto"/>
                <w:kern w:val="0"/>
                <w:sz w:val="18"/>
                <w:szCs w:val="18"/>
                <w:lang w:val="en-US"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24</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关于加强我市住宅专项维修资金收缴管理工作的通知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 xml:space="preserve">汴住建文[2016]287号  </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25</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关于开封市工业园区公共租赁住房申请分配工作流程的通知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汴住建文〔2016〕195号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保障中心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26</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关于印发开封市建筑工地扬尘污染远程监控系统建设标准的通知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 xml:space="preserve">汴住建文[2016]209号  </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27</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关于印发《开封市拆除工地扬尘污染防治管理办法》的通知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汴住建文〔2016〕213号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28</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关于加强我市住宅专项维修资金收缴管理工作的通知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汴住建文〔2016〕287号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29</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关于印发《开封市存量房交易合同网签和交易资金管理办法》的通知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汴住建文〔2017〕18号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30</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住宅专项维修资金通知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汴住建文〔2017〕23 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31</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住宅专项维修资金</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汴住建文〔2017〕24号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32</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开封市传统村落保护整体实施方案</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汴住建文〔2017〕27号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城乡基础科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33</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关于印发《开封市建筑工程扬尘治理开复工验收管理制度》的通知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汴住建文〔2017〕133号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34</w:t>
            </w:r>
          </w:p>
        </w:tc>
        <w:tc>
          <w:tcPr>
            <w:tcW w:w="5218" w:type="dxa"/>
            <w:noWrap w:val="0"/>
            <w:vAlign w:val="center"/>
          </w:tcPr>
          <w:p>
            <w:pPr>
              <w:widowControl/>
              <w:jc w:val="left"/>
              <w:textAlignment w:val="center"/>
              <w:rPr>
                <w:rFonts w:hint="eastAsia" w:ascii="仿宋" w:hAnsi="仿宋" w:eastAsia="仿宋" w:cs="仿宋"/>
                <w:kern w:val="0"/>
                <w:sz w:val="18"/>
                <w:szCs w:val="18"/>
              </w:rPr>
            </w:pPr>
            <w:r>
              <w:rPr>
                <w:rFonts w:hint="eastAsia" w:ascii="仿宋" w:hAnsi="仿宋" w:eastAsia="仿宋" w:cs="仿宋"/>
                <w:color w:val="auto"/>
                <w:sz w:val="18"/>
                <w:szCs w:val="18"/>
              </w:rPr>
              <w:t>开封市住房和城乡建设局关于进一步做好建筑保温于结构一体化技术推广应用工作的通知</w:t>
            </w:r>
          </w:p>
        </w:tc>
        <w:tc>
          <w:tcPr>
            <w:tcW w:w="2148" w:type="dxa"/>
            <w:noWrap w:val="0"/>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color w:val="auto"/>
                <w:sz w:val="18"/>
                <w:szCs w:val="18"/>
              </w:rPr>
              <w:t>汴住建文〔2017〕176 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开封市棚户区改造项目资金管理办法</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汴住建文〔2017〕40号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征补科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关于印发《开封房屋建筑施工工地扬尘污染防治“三员”管理实施细则》的通知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汴住建文〔2017〕109号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关于印发《开封市建筑工程扬尘治理开复工验收管理制度》的通知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汴住建文〔2017〕133号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关于加强物业小区火灾防控工作的通知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汴住建文〔2017〕75号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39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关于印发《开封市住房和城乡建设局校园及周边环境整治工作实施方案》的通知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汴住建文〔2017〕153号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关于印发《开封市属六区所辖乡镇（含涉农办事处）城中村、城乡结合部专项整治方案》的通知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汴住建文〔2017〕196号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关于印发《开封市住房和城乡建设局电气火灾综合治理方案》的通知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汴住建文〔2017〕277号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关于印发《开封市住房和城乡建设局规范文件清理工作实施方案》的通知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汴住建文〔2017〕294号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43</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开封市住建局创建放心消费城市的工作方案</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汴住建文〔2017〕343号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44</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关于提高我市新建建筑能效水平的通知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汴住建文〔2017〕54号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关于进一步做好建筑保温与结构一体化技术推广应用工作的通知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汴住建文〔2017〕176号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关于进一步加强对房地产开发经营及中介市场行为监管的通知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汴住建文〔2017〕239号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关于禁止要求跨区域承揽业务的省内建筑企业设立分支机构的通知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汴住建文〔2017〕279号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关于进一步做好建筑业企业资质联合审查工作的通知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汴住建文〔2017〕337号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49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关于进一步提升我市建筑能效水平的通知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汴住建文〔2017〕425号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开封市住房和城乡建设局关于网上办理政务服务事项有关问题的通知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开封市住房和城乡建设局关于进一步加强建设工程勘察质量管理的通知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汴住建文[2018]34号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勘察设计科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关于进一步落实《建筑施工企业负责人及项目负责人施工现场带班暂行办法》的通知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汴住建文[2018]88号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53</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关于规范我市前期物业管理招标投标工作的通知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汴住建文[2018]139号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54</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开封市住房和城乡建设局关于新建大型公共建筑安装建筑中水设施的通知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汴住建文[2018]146号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开封市住房和城乡建设局关于对开封市装配式钢结构住宅产业化示范项目的几点意见</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汴住建文[2018]180号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关于制定开封市区住房困难家庭公共租赁住房租金标准的通知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汴住建文[2018]221号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住房保障中心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关于进一步加强建档立卡贫困户住房安全性认定和危险等级鉴定工作的通知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汴住建文[2018]469号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城乡基础科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关于印发《开封市施工图联合审查政府购买服务实施办法（试行）》的通知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汴住建文[2019]273号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勘察设计科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59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关于印发《重大事项社会稳定风险评估工作实施方案》的通知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汴住建文[2019]196号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关于调整商品房预（销）售许可证有效期限的通知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开封市工程建设项目联合竣工验收实施方案（试行）</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汴住建文[2019]121号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关于印发《开封市物业管理区域生活垃圾分类工作实施方案》的通知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汴住建文[2019]164号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63</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关于进一步加强建筑节能工作的通知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汴住建文[2019]178号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64</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关于加强住宅小区安全消防有关工作的通知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汴住建文[2019]189号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创建建设工程施工现场消防安全标准化管理实施方案</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汴住建文[2019]203号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关于印发开封市全国公租房信息系统贯标和联网接入工作实施方案的通知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汴住建文[2019]213号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住房保障中心</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开封市老旧小区改造内容及标准</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汴住建文[2019]219号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关于印发《开封市住房租赁中介机构乱象专项整治工作方案》的通知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汴住建文[2019]257号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69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关于《开封市住建领域行政相对人违法风险点及防控措施》的公告</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汴住建文[2019]303号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关于印发《开封市城镇老旧小区改造工作实施方》的通知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汴住建文[2019]382号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关于进一步加强电动自行车消防安全管理工作的通知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开封市住房和城乡建设局关于开展数字化施工图联合审查政府购买服务的通知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汴住建文[2020]38号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勘察设计科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73</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关于积极应对新冠肺炎疫情促进建筑和房地产产业平稳发展的十八条意见</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汴住建文[2020]39号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74</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开封市住房和城乡建设局关于优化建筑业企业资质审批工作的通知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汴住建文[2020]78号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关于加强农村自建房屋工程质量安全管理的实施意见</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汴住建文[2020]89号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城乡基础科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开封市住房和城乡建设局关于进一步规范《房地产开发项目手册》的通知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汴住建文[2020]107号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关于进一步加强物业管理区域内安全防范有关工作的通知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汴住建文〔2020〕166号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市存量房交易资金监管工作操作细则</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汴住建文〔2020〕169号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79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关于进一步完善房屋网签备案工作信息报送机制的通知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汴住建文〔2020〕229号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关于进一步加强房屋建筑市政基础实施工程招标做好监督管理工作的指导意见</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汴住建文〔2020〕230号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关于印发开封市绿色建筑创建行动实施方案的通知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汴住建文〔2020〕268号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关于进一步明确开封市装配式建筑项目实施要求的通知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汴住建文〔2020〕269号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科技建材科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83</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关于规范建筑装饰装修工程施工许可办理的通知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汴住建文〔2020〕292号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84</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关于社会投资小型低风险类项目试行承诺制施工的通知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汴住建文〔2021〕65号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关于印发《开封市住房和城乡建设局关于政府购买施工图审查服务实施细则（暂行）的通知》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汴住建文〔2021〕112号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勘察设计科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关于权限内建筑业企业资质全面推行告知承诺制度审批的通知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汴住建文〔2021〕118号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关于优化社会投资小型低风险类项目批后监管的通知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汴住建文〔2021〕119号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关于建立开封市住房城乡建设领域重点企业，重点项目优化服务联动工作机制的通知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汴住建文〔2021〕120号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89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关于实行建筑工程施工许可批后联合监管的通知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汴住建文〔2021〕121号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开封市房地产开发行业信用体系建设与管理办法（试行）</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汴住建文〔2021〕123号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优化营商环境五项举措</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汴住建文〔2021〕137号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关于印发《开封市农房抗震改造工作实施方案》</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汴住建文〔2021〕138号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城乡基础科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93</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关于全面落实房屋建筑领域实名制管理制度的通知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汴住建文〔2021〕152号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94</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关于规范性文件清理结果的通知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汴住建文〔2021〕204号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关于印发《全市房屋坚决施工工地新冠肺炎疫情防控工作方案的处置措施》的通知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汴住建文〔2021〕222号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关于印发《开封市房屋建筑工地新冠肺炎疫情防控要点》的通知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汴住建文〔2021〕226号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开封市住房租赁企业，经纪估价机构疫情防控工作方案及应急预案</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汴住建文〔2021〕227号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关于印发开封市住房租赁企业、中介及评估机构疫情防控指导意见的通知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汴住建文〔2021〕230号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99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关于发布《开封市住建行业疫情防控硬性措施》的通知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汴住建文〔2021〕235号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四部门联合印发《农村低收入群体等重点对象危房改造工作实施方案》的通知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汴住建文〔2021〕273号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城乡基础科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关于印发《开封市房屋租赁合同》示范文本和《开封市房屋租赁委托合同》示范文本的通知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汴住建文〔2021〕275号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关于持续做好住房租赁企业中介及估价机构疫情防控工作的通知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汴住建文〔2021〕290号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103</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关于印发《开封市住房租赁资金监管办法（试行）》的通知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汴住建文〔2021〕313号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租赁科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104</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关于印发《开封市农村工匠培训方案》的通知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汴住建文〔2021〕334号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城乡基础科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105</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关于调整《商品房预（销）售许可证》有效期的通知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汴住建文〔2021〕338号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106</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关于进一步开展建设单位工程款支付担保工作的通知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汴住建文〔2022〕32号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工程科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107</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关于进一步规范房地产开发企业行为维护房地产市场秩序的通知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汴住建文〔2022〕39号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房地产市场管理科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108</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关于印发《开封市物业小区防汛能力提升工作方案 》的通知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汴住建文〔2022〕40号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109</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关于进一步加强物业小区疫情防控工作的通知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汴住建文〔2022〕41号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110</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关于印发《开封市住房和城乡建设局优化营商环境再提升九项措施 》的通知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汴住建文〔2022〕62号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行政审批科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111</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关于新建房屋项目前期物业招投标备案和中标备案交由各区办理的通知的通知</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汴住建文〔2022〕65号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5" w:type="dxa"/>
            <w:left w:w="15" w:type="dxa"/>
            <w:bottom w:w="15" w:type="dxa"/>
            <w:right w:w="15" w:type="dxa"/>
          </w:tblCellMar>
        </w:tblPrEx>
        <w:trPr>
          <w:trHeight w:val="570" w:hRule="atLeast"/>
        </w:trPr>
        <w:tc>
          <w:tcPr>
            <w:tcW w:w="759" w:type="dxa"/>
            <w:noWrap w:val="0"/>
            <w:vAlign w:val="center"/>
          </w:tcPr>
          <w:p>
            <w:pPr>
              <w:widowControl/>
              <w:jc w:val="center"/>
              <w:textAlignment w:val="center"/>
              <w:rPr>
                <w:rFonts w:hint="default" w:ascii="仿宋" w:hAnsi="仿宋" w:eastAsia="仿宋" w:cs="仿宋"/>
                <w:kern w:val="0"/>
                <w:sz w:val="18"/>
                <w:szCs w:val="18"/>
                <w:lang w:val="en-US" w:eastAsia="zh-CN" w:bidi="ar"/>
              </w:rPr>
            </w:pPr>
            <w:r>
              <w:rPr>
                <w:rFonts w:hint="eastAsia" w:ascii="仿宋" w:hAnsi="仿宋" w:eastAsia="仿宋" w:cs="仿宋"/>
                <w:kern w:val="0"/>
                <w:sz w:val="18"/>
                <w:szCs w:val="18"/>
                <w:lang w:val="en-US" w:eastAsia="zh-CN" w:bidi="ar"/>
              </w:rPr>
              <w:t>112</w:t>
            </w:r>
          </w:p>
        </w:tc>
        <w:tc>
          <w:tcPr>
            <w:tcW w:w="5218" w:type="dxa"/>
            <w:noWrap w:val="0"/>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仿宋" w:hAnsi="仿宋" w:eastAsia="仿宋" w:cs="仿宋"/>
                <w:i w:val="0"/>
                <w:color w:val="000000"/>
                <w:kern w:val="0"/>
                <w:sz w:val="18"/>
                <w:szCs w:val="18"/>
                <w:u w:val="none"/>
                <w:lang w:val="en-US" w:eastAsia="zh-CN" w:bidi="ar"/>
              </w:rPr>
              <w:t>开封市直营非住宅公房减免房屋租金实施的细则</w:t>
            </w:r>
          </w:p>
        </w:tc>
        <w:tc>
          <w:tcPr>
            <w:tcW w:w="2148" w:type="dxa"/>
            <w:noWrap w:val="0"/>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汴住建文〔2022〕73号</w:t>
            </w:r>
          </w:p>
        </w:tc>
        <w:tc>
          <w:tcPr>
            <w:tcW w:w="1687" w:type="dxa"/>
            <w:noWrap w:val="0"/>
            <w:vAlign w:val="center"/>
          </w:tcPr>
          <w:p>
            <w:pPr>
              <w:widowControl/>
              <w:spacing w:line="0" w:lineRule="atLeast"/>
              <w:jc w:val="center"/>
              <w:textAlignment w:val="center"/>
              <w:rPr>
                <w:rFonts w:hint="eastAsia" w:ascii="仿宋" w:hAnsi="仿宋" w:eastAsia="仿宋" w:cs="仿宋"/>
                <w:color w:val="FF0000"/>
                <w:kern w:val="0"/>
                <w:sz w:val="18"/>
                <w:szCs w:val="18"/>
              </w:rPr>
            </w:pPr>
            <w:r>
              <w:rPr>
                <w:rFonts w:hint="eastAsia" w:ascii="仿宋" w:hAnsi="仿宋" w:eastAsia="仿宋" w:cs="仿宋"/>
                <w:kern w:val="0"/>
                <w:sz w:val="18"/>
                <w:szCs w:val="18"/>
                <w:lang w:eastAsia="zh-CN"/>
              </w:rPr>
              <w:t>物业科</w:t>
            </w:r>
          </w:p>
        </w:tc>
      </w:tr>
    </w:tbl>
    <w:p>
      <w:bookmarkStart w:id="0" w:name="_GoBack"/>
      <w:bookmarkEnd w:id="0"/>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F1883"/>
    <w:rsid w:val="09D25B0F"/>
    <w:rsid w:val="112D4560"/>
    <w:rsid w:val="2DFBFD81"/>
    <w:rsid w:val="3BA83C64"/>
    <w:rsid w:val="4F760868"/>
    <w:rsid w:val="50217EDF"/>
    <w:rsid w:val="566A0A1F"/>
    <w:rsid w:val="569829D0"/>
    <w:rsid w:val="612D6B3D"/>
    <w:rsid w:val="719F1883"/>
    <w:rsid w:val="733F3823"/>
    <w:rsid w:val="76DA7A74"/>
    <w:rsid w:val="7FFFA835"/>
    <w:rsid w:val="AFE7E3D3"/>
    <w:rsid w:val="BF9D4CB9"/>
    <w:rsid w:val="EBBEE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2022-05-19T20:20:00Z</dcterms:created>
  <dc:creator>Administrator</dc:creator>
  <cp:lastModifiedBy>Administrator</cp:lastModifiedBy>
  <dcterms:modified xsi:type="dcterms:W3CDTF">2022-11-09T02:52:03Z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