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C6" w:rsidRPr="001D179B" w:rsidRDefault="00AF36C6" w:rsidP="00AF36C6">
      <w:pPr>
        <w:rPr>
          <w:rFonts w:asciiTheme="minorEastAsia" w:hAnsiTheme="minorEastAsia"/>
          <w:sz w:val="32"/>
          <w:szCs w:val="32"/>
        </w:rPr>
      </w:pPr>
      <w:r w:rsidRPr="001D179B">
        <w:rPr>
          <w:rFonts w:asciiTheme="minorEastAsia" w:hAnsiTheme="minorEastAsia" w:hint="eastAsia"/>
          <w:sz w:val="32"/>
          <w:szCs w:val="32"/>
        </w:rPr>
        <w:t>二、危险性较大的分部分项工程清单</w:t>
      </w:r>
    </w:p>
    <w:tbl>
      <w:tblPr>
        <w:tblW w:w="9140" w:type="dxa"/>
        <w:jc w:val="center"/>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8"/>
        <w:gridCol w:w="1386"/>
        <w:gridCol w:w="990"/>
        <w:gridCol w:w="1386"/>
      </w:tblGrid>
      <w:tr w:rsidR="00AF36C6" w:rsidRPr="00844B74" w:rsidTr="00D42D01">
        <w:trPr>
          <w:trHeight w:val="701"/>
          <w:jc w:val="center"/>
        </w:trPr>
        <w:tc>
          <w:tcPr>
            <w:tcW w:w="5378" w:type="dxa"/>
            <w:tcBorders>
              <w:right w:val="single" w:sz="4" w:space="0" w:color="auto"/>
            </w:tcBorders>
            <w:vAlign w:val="center"/>
          </w:tcPr>
          <w:p w:rsidR="00AF36C6" w:rsidRPr="001D179B" w:rsidRDefault="00AF36C6" w:rsidP="00D42D01">
            <w:pPr>
              <w:spacing w:line="260" w:lineRule="exact"/>
              <w:ind w:rightChars="42" w:right="88"/>
              <w:jc w:val="center"/>
              <w:rPr>
                <w:rFonts w:asciiTheme="minorEastAsia" w:hAnsiTheme="minorEastAsia"/>
                <w:b/>
                <w:szCs w:val="21"/>
              </w:rPr>
            </w:pPr>
            <w:r w:rsidRPr="001D179B">
              <w:rPr>
                <w:rFonts w:asciiTheme="minorEastAsia" w:hAnsiTheme="minorEastAsia" w:hint="eastAsia"/>
                <w:b/>
                <w:szCs w:val="21"/>
              </w:rPr>
              <w:t>危险性较大的分部分项工程清单</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ind w:rightChars="42" w:right="88"/>
              <w:jc w:val="center"/>
              <w:rPr>
                <w:rFonts w:asciiTheme="minorEastAsia" w:hAnsiTheme="minorEastAsia"/>
                <w:b/>
                <w:szCs w:val="21"/>
              </w:rPr>
            </w:pPr>
            <w:r w:rsidRPr="001D179B">
              <w:rPr>
                <w:rFonts w:asciiTheme="minorEastAsia" w:hAnsiTheme="minorEastAsia" w:hint="eastAsia"/>
                <w:b/>
                <w:szCs w:val="21"/>
              </w:rPr>
              <w:t>安全管理措施编制情况</w:t>
            </w:r>
          </w:p>
        </w:tc>
        <w:tc>
          <w:tcPr>
            <w:tcW w:w="990" w:type="dxa"/>
            <w:tcBorders>
              <w:left w:val="single" w:sz="4" w:space="0" w:color="auto"/>
            </w:tcBorders>
            <w:vAlign w:val="center"/>
          </w:tcPr>
          <w:p w:rsidR="00AF36C6" w:rsidRPr="001D179B" w:rsidRDefault="00AF36C6" w:rsidP="00D42D01">
            <w:pPr>
              <w:spacing w:line="260" w:lineRule="exact"/>
              <w:ind w:rightChars="42" w:right="88"/>
              <w:jc w:val="center"/>
              <w:rPr>
                <w:rFonts w:asciiTheme="minorEastAsia" w:hAnsiTheme="minorEastAsia"/>
                <w:b/>
                <w:szCs w:val="21"/>
              </w:rPr>
            </w:pPr>
            <w:r w:rsidRPr="001D179B">
              <w:rPr>
                <w:rFonts w:asciiTheme="minorEastAsia" w:hAnsiTheme="minorEastAsia" w:hint="eastAsia"/>
                <w:b/>
                <w:szCs w:val="21"/>
              </w:rPr>
              <w:t>预计实</w:t>
            </w:r>
          </w:p>
          <w:p w:rsidR="00AF36C6" w:rsidRPr="001D179B" w:rsidRDefault="00AF36C6" w:rsidP="00D42D01">
            <w:pPr>
              <w:spacing w:line="260" w:lineRule="exact"/>
              <w:ind w:rightChars="42" w:right="88"/>
              <w:jc w:val="center"/>
              <w:rPr>
                <w:rFonts w:asciiTheme="minorEastAsia" w:hAnsiTheme="minorEastAsia"/>
                <w:b/>
                <w:szCs w:val="21"/>
              </w:rPr>
            </w:pPr>
            <w:proofErr w:type="gramStart"/>
            <w:r w:rsidRPr="001D179B">
              <w:rPr>
                <w:rFonts w:asciiTheme="minorEastAsia" w:hAnsiTheme="minorEastAsia" w:hint="eastAsia"/>
                <w:b/>
                <w:szCs w:val="21"/>
              </w:rPr>
              <w:t>施时间</w:t>
            </w:r>
            <w:proofErr w:type="gramEnd"/>
          </w:p>
        </w:tc>
        <w:tc>
          <w:tcPr>
            <w:tcW w:w="1386" w:type="dxa"/>
            <w:vAlign w:val="center"/>
          </w:tcPr>
          <w:p w:rsidR="00AF36C6" w:rsidRPr="001D179B" w:rsidRDefault="00AF36C6" w:rsidP="00D42D01">
            <w:pPr>
              <w:spacing w:line="260" w:lineRule="exact"/>
              <w:ind w:rightChars="42" w:right="88"/>
              <w:jc w:val="center"/>
              <w:rPr>
                <w:rFonts w:asciiTheme="minorEastAsia" w:hAnsiTheme="minorEastAsia"/>
                <w:b/>
                <w:szCs w:val="21"/>
              </w:rPr>
            </w:pPr>
            <w:r w:rsidRPr="001D179B">
              <w:rPr>
                <w:rFonts w:asciiTheme="minorEastAsia" w:hAnsiTheme="minorEastAsia" w:hint="eastAsia"/>
                <w:b/>
                <w:szCs w:val="21"/>
              </w:rPr>
              <w:t>如</w:t>
            </w:r>
            <w:proofErr w:type="gramStart"/>
            <w:r w:rsidRPr="001D179B">
              <w:rPr>
                <w:rFonts w:asciiTheme="minorEastAsia" w:hAnsiTheme="minorEastAsia" w:hint="eastAsia"/>
                <w:b/>
                <w:szCs w:val="21"/>
              </w:rPr>
              <w:t>涉及请</w:t>
            </w:r>
            <w:proofErr w:type="gramEnd"/>
            <w:r w:rsidRPr="001D179B">
              <w:rPr>
                <w:rFonts w:asciiTheme="minorEastAsia" w:hAnsiTheme="minorEastAsia" w:hint="eastAsia"/>
                <w:b/>
                <w:szCs w:val="21"/>
              </w:rPr>
              <w:t>在</w:t>
            </w:r>
          </w:p>
          <w:p w:rsidR="00AF36C6" w:rsidRPr="001D179B" w:rsidRDefault="00AF36C6" w:rsidP="00D42D01">
            <w:pPr>
              <w:spacing w:line="260" w:lineRule="exact"/>
              <w:ind w:rightChars="42" w:right="88"/>
              <w:jc w:val="center"/>
              <w:rPr>
                <w:rFonts w:asciiTheme="minorEastAsia" w:hAnsiTheme="minorEastAsia"/>
                <w:b/>
                <w:szCs w:val="21"/>
              </w:rPr>
            </w:pPr>
            <w:r w:rsidRPr="001D179B">
              <w:rPr>
                <w:rFonts w:asciiTheme="minorEastAsia" w:hAnsiTheme="minorEastAsia" w:hint="eastAsia"/>
                <w:b/>
                <w:szCs w:val="21"/>
              </w:rPr>
              <w:t>括号内打√</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b/>
                <w:szCs w:val="21"/>
              </w:rPr>
            </w:pPr>
            <w:r w:rsidRPr="001D179B">
              <w:rPr>
                <w:rFonts w:asciiTheme="minorEastAsia" w:hAnsiTheme="minorEastAsia" w:hint="eastAsia"/>
                <w:b/>
                <w:szCs w:val="21"/>
              </w:rPr>
              <w:t>一、基坑支护、降水工程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开挖深度超过</w:t>
            </w:r>
            <w:r w:rsidRPr="001D179B">
              <w:rPr>
                <w:rFonts w:asciiTheme="minorEastAsia" w:hAnsiTheme="minorEastAsia"/>
                <w:szCs w:val="21"/>
              </w:rPr>
              <w:t>3m</w:t>
            </w:r>
            <w:r w:rsidRPr="001D179B">
              <w:rPr>
                <w:rFonts w:asciiTheme="minorEastAsia" w:hAnsiTheme="minorEastAsia" w:hint="eastAsia"/>
                <w:szCs w:val="21"/>
              </w:rPr>
              <w:t>（含</w:t>
            </w:r>
            <w:r w:rsidRPr="001D179B">
              <w:rPr>
                <w:rFonts w:asciiTheme="minorEastAsia" w:hAnsiTheme="minorEastAsia"/>
                <w:szCs w:val="21"/>
              </w:rPr>
              <w:t>3m</w:t>
            </w:r>
            <w:r w:rsidRPr="001D179B">
              <w:rPr>
                <w:rFonts w:asciiTheme="minorEastAsia" w:hAnsiTheme="minorEastAsia" w:hint="eastAsia"/>
                <w:szCs w:val="21"/>
              </w:rPr>
              <w:t>）或虽未超过</w:t>
            </w:r>
            <w:r w:rsidRPr="001D179B">
              <w:rPr>
                <w:rFonts w:asciiTheme="minorEastAsia" w:hAnsiTheme="minorEastAsia"/>
                <w:szCs w:val="21"/>
              </w:rPr>
              <w:t>3m</w:t>
            </w:r>
            <w:r w:rsidRPr="001D179B">
              <w:rPr>
                <w:rFonts w:asciiTheme="minorEastAsia" w:hAnsiTheme="minorEastAsia" w:hint="eastAsia"/>
                <w:szCs w:val="21"/>
              </w:rPr>
              <w:t>但地质条件和周边环境复杂的基坑（槽）支护、降水工程。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b/>
                <w:szCs w:val="21"/>
              </w:rPr>
            </w:pPr>
            <w:r w:rsidRPr="001D179B">
              <w:rPr>
                <w:rFonts w:asciiTheme="minorEastAsia" w:hAnsiTheme="minorEastAsia" w:hint="eastAsia"/>
                <w:b/>
                <w:szCs w:val="21"/>
              </w:rPr>
              <w:t>二、土方开挖工程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开挖深度超过</w:t>
            </w:r>
            <w:r w:rsidRPr="001D179B">
              <w:rPr>
                <w:rFonts w:asciiTheme="minorEastAsia" w:hAnsiTheme="minorEastAsia"/>
                <w:szCs w:val="21"/>
              </w:rPr>
              <w:t>3m</w:t>
            </w:r>
            <w:r w:rsidRPr="001D179B">
              <w:rPr>
                <w:rFonts w:asciiTheme="minorEastAsia" w:hAnsiTheme="minorEastAsia" w:hint="eastAsia"/>
                <w:szCs w:val="21"/>
              </w:rPr>
              <w:t>（含</w:t>
            </w:r>
            <w:r w:rsidRPr="001D179B">
              <w:rPr>
                <w:rFonts w:asciiTheme="minorEastAsia" w:hAnsiTheme="minorEastAsia"/>
                <w:szCs w:val="21"/>
              </w:rPr>
              <w:t>3m</w:t>
            </w:r>
            <w:r w:rsidRPr="001D179B">
              <w:rPr>
                <w:rFonts w:asciiTheme="minorEastAsia" w:hAnsiTheme="minorEastAsia" w:hint="eastAsia"/>
                <w:szCs w:val="21"/>
              </w:rPr>
              <w:t>）的基坑（槽）的土方开挖工程。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b/>
                <w:szCs w:val="21"/>
              </w:rPr>
            </w:pPr>
            <w:r w:rsidRPr="001D179B">
              <w:rPr>
                <w:rFonts w:asciiTheme="minorEastAsia" w:hAnsiTheme="minorEastAsia" w:hint="eastAsia"/>
                <w:b/>
                <w:szCs w:val="21"/>
              </w:rPr>
              <w:t>三、模板工程及支撑体系</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（一）各类工具式模板工程：包括大模板、滑模、爬模、</w:t>
            </w:r>
            <w:proofErr w:type="gramStart"/>
            <w:r w:rsidRPr="001D179B">
              <w:rPr>
                <w:rFonts w:asciiTheme="minorEastAsia" w:hAnsiTheme="minorEastAsia" w:hint="eastAsia"/>
                <w:szCs w:val="21"/>
              </w:rPr>
              <w:t>飞模等</w:t>
            </w:r>
            <w:proofErr w:type="gramEnd"/>
            <w:r w:rsidRPr="001D179B">
              <w:rPr>
                <w:rFonts w:asciiTheme="minorEastAsia" w:hAnsiTheme="minorEastAsia" w:hint="eastAsia"/>
                <w:szCs w:val="21"/>
              </w:rPr>
              <w:t>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（二）混凝土模板支撑工程：搭设高度</w:t>
            </w:r>
            <w:r w:rsidRPr="001D179B">
              <w:rPr>
                <w:rFonts w:asciiTheme="minorEastAsia" w:hAnsiTheme="minorEastAsia"/>
                <w:szCs w:val="21"/>
              </w:rPr>
              <w:t>5m</w:t>
            </w:r>
            <w:r w:rsidRPr="001D179B">
              <w:rPr>
                <w:rFonts w:asciiTheme="minorEastAsia" w:hAnsiTheme="minorEastAsia" w:hint="eastAsia"/>
                <w:szCs w:val="21"/>
              </w:rPr>
              <w:t>及以上；搭设跨度</w:t>
            </w:r>
            <w:r w:rsidRPr="001D179B">
              <w:rPr>
                <w:rFonts w:asciiTheme="minorEastAsia" w:hAnsiTheme="minorEastAsia"/>
                <w:szCs w:val="21"/>
              </w:rPr>
              <w:t>10m</w:t>
            </w:r>
            <w:r w:rsidRPr="001D179B">
              <w:rPr>
                <w:rFonts w:asciiTheme="minorEastAsia" w:hAnsiTheme="minorEastAsia" w:hint="eastAsia"/>
                <w:szCs w:val="21"/>
              </w:rPr>
              <w:t>及以上；施工总荷载</w:t>
            </w:r>
            <w:r w:rsidRPr="001D179B">
              <w:rPr>
                <w:rFonts w:asciiTheme="minorEastAsia" w:hAnsiTheme="minorEastAsia"/>
                <w:szCs w:val="21"/>
              </w:rPr>
              <w:t>10KN/m</w:t>
            </w:r>
            <w:r w:rsidRPr="001D179B">
              <w:rPr>
                <w:rFonts w:asciiTheme="minorEastAsia" w:hAnsiTheme="minorEastAsia"/>
                <w:szCs w:val="21"/>
                <w:vertAlign w:val="superscript"/>
              </w:rPr>
              <w:t>2</w:t>
            </w:r>
            <w:r w:rsidRPr="001D179B">
              <w:rPr>
                <w:rFonts w:asciiTheme="minorEastAsia" w:hAnsiTheme="minorEastAsia" w:hint="eastAsia"/>
                <w:szCs w:val="21"/>
              </w:rPr>
              <w:t>及以上；集中线荷载</w:t>
            </w:r>
            <w:r w:rsidRPr="001D179B">
              <w:rPr>
                <w:rFonts w:asciiTheme="minorEastAsia" w:hAnsiTheme="minorEastAsia"/>
                <w:szCs w:val="21"/>
              </w:rPr>
              <w:t>15KN/m</w:t>
            </w:r>
            <w:r w:rsidRPr="001D179B">
              <w:rPr>
                <w:rFonts w:asciiTheme="minorEastAsia" w:hAnsiTheme="minorEastAsia" w:hint="eastAsia"/>
                <w:szCs w:val="21"/>
              </w:rPr>
              <w:t>及以上；高度大于支撑水平投影宽度且相对独立无联系构件的混凝土模板支撑工程。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（三）承重支撑体系：用于钢结构安装等满堂支撑体系。</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b/>
                <w:szCs w:val="21"/>
              </w:rPr>
              <w:t>四、起重吊装及安装拆卸工程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（一）采用非常规起重设备、方法，且单件起吊重量在</w:t>
            </w:r>
            <w:r w:rsidRPr="001D179B">
              <w:rPr>
                <w:rFonts w:asciiTheme="minorEastAsia" w:hAnsiTheme="minorEastAsia"/>
                <w:szCs w:val="21"/>
              </w:rPr>
              <w:t>10KN</w:t>
            </w:r>
            <w:r w:rsidRPr="001D179B">
              <w:rPr>
                <w:rFonts w:asciiTheme="minorEastAsia" w:hAnsiTheme="minorEastAsia" w:hint="eastAsia"/>
                <w:szCs w:val="21"/>
              </w:rPr>
              <w:t>及以上的起重吊装工程。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（二）采用起重机械进行安装的工程。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（三）起重机械设备自身的安装、拆卸。</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b/>
                <w:szCs w:val="21"/>
              </w:rPr>
              <w:t>五、脚手架工程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（一）搭设高度</w:t>
            </w:r>
            <w:r w:rsidRPr="001D179B">
              <w:rPr>
                <w:rFonts w:asciiTheme="minorEastAsia" w:hAnsiTheme="minorEastAsia"/>
                <w:szCs w:val="21"/>
              </w:rPr>
              <w:t>24m</w:t>
            </w:r>
            <w:r w:rsidRPr="001D179B">
              <w:rPr>
                <w:rFonts w:asciiTheme="minorEastAsia" w:hAnsiTheme="minorEastAsia" w:hint="eastAsia"/>
                <w:szCs w:val="21"/>
              </w:rPr>
              <w:t>及以上的落地式钢管脚手架工程。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（二）附着式整体和分片提升脚手架工程。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（三）悬挑式脚手架工程。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（四）吊篮脚手架工程。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（五）自制卸料平台、移动操作平台工程。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（六）新型及异型脚手架工程。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b/>
                <w:szCs w:val="21"/>
              </w:rPr>
              <w:t>六、拆除、爆破工程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（一）建筑物、构筑物拆除工程。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（二）采用爆破拆除的工程。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b/>
                <w:szCs w:val="21"/>
              </w:rPr>
              <w:t>七、其他</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（一）建筑幕墙安装工程。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（二）钢结构、网架和</w:t>
            </w:r>
            <w:proofErr w:type="gramStart"/>
            <w:r w:rsidRPr="001D179B">
              <w:rPr>
                <w:rFonts w:asciiTheme="minorEastAsia" w:hAnsiTheme="minorEastAsia" w:hint="eastAsia"/>
                <w:szCs w:val="21"/>
              </w:rPr>
              <w:t>索膜</w:t>
            </w:r>
            <w:proofErr w:type="gramEnd"/>
            <w:r w:rsidRPr="001D179B">
              <w:rPr>
                <w:rFonts w:asciiTheme="minorEastAsia" w:hAnsiTheme="minorEastAsia" w:hint="eastAsia"/>
                <w:szCs w:val="21"/>
              </w:rPr>
              <w:t>结构安装工程。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（三）人工挖扩孔桩工程。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（四）地下暗挖、顶管及水下作业工程。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（五）预应力工程。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（六）采用新技术、新工艺、新材料、新设备及尚无相关技术标准的危险性较大的分部分项工程。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（七）其他工程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12"/>
          <w:jc w:val="center"/>
        </w:trPr>
        <w:tc>
          <w:tcPr>
            <w:tcW w:w="5378" w:type="dxa"/>
            <w:tcBorders>
              <w:right w:val="single" w:sz="8"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tcBorders>
              <w:left w:val="single" w:sz="8" w:space="0" w:color="auto"/>
              <w:right w:val="single" w:sz="8"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8" w:space="0" w:color="auto"/>
              <w:right w:val="single" w:sz="8"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tcBorders>
              <w:left w:val="single" w:sz="8" w:space="0" w:color="auto"/>
            </w:tcBorders>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977"/>
          <w:jc w:val="center"/>
        </w:trPr>
        <w:tc>
          <w:tcPr>
            <w:tcW w:w="5378" w:type="dxa"/>
            <w:tcBorders>
              <w:right w:val="single" w:sz="8" w:space="0" w:color="auto"/>
            </w:tcBorders>
            <w:vAlign w:val="center"/>
          </w:tcPr>
          <w:p w:rsidR="00AF36C6" w:rsidRPr="001D179B" w:rsidRDefault="00AF36C6" w:rsidP="00D42D01">
            <w:pPr>
              <w:spacing w:line="260" w:lineRule="exact"/>
              <w:jc w:val="center"/>
              <w:rPr>
                <w:rFonts w:asciiTheme="minorEastAsia" w:hAnsiTheme="minorEastAsia"/>
                <w:b/>
                <w:szCs w:val="21"/>
              </w:rPr>
            </w:pPr>
            <w:r w:rsidRPr="001D179B">
              <w:rPr>
                <w:rFonts w:asciiTheme="minorEastAsia" w:hAnsiTheme="minorEastAsia" w:hint="eastAsia"/>
                <w:b/>
                <w:szCs w:val="21"/>
              </w:rPr>
              <w:lastRenderedPageBreak/>
              <w:t>超过一定规模的危险性较大的分部分项工程清单</w:t>
            </w:r>
          </w:p>
        </w:tc>
        <w:tc>
          <w:tcPr>
            <w:tcW w:w="1386" w:type="dxa"/>
            <w:tcBorders>
              <w:left w:val="single" w:sz="8" w:space="0" w:color="auto"/>
              <w:right w:val="single" w:sz="4" w:space="0" w:color="auto"/>
            </w:tcBorders>
            <w:vAlign w:val="center"/>
          </w:tcPr>
          <w:p w:rsidR="00AF36C6" w:rsidRPr="001D179B" w:rsidRDefault="00AF36C6" w:rsidP="00D42D01">
            <w:pPr>
              <w:spacing w:line="260" w:lineRule="exact"/>
              <w:ind w:leftChars="-55" w:left="-115"/>
              <w:jc w:val="center"/>
              <w:rPr>
                <w:rFonts w:asciiTheme="minorEastAsia" w:hAnsiTheme="minorEastAsia"/>
                <w:b/>
                <w:szCs w:val="21"/>
              </w:rPr>
            </w:pPr>
            <w:r w:rsidRPr="001D179B">
              <w:rPr>
                <w:rFonts w:asciiTheme="minorEastAsia" w:hAnsiTheme="minorEastAsia" w:hint="eastAsia"/>
                <w:b/>
                <w:szCs w:val="21"/>
              </w:rPr>
              <w:t>安全管理</w:t>
            </w:r>
            <w:proofErr w:type="gramStart"/>
            <w:r w:rsidRPr="001D179B">
              <w:rPr>
                <w:rFonts w:asciiTheme="minorEastAsia" w:hAnsiTheme="minorEastAsia" w:hint="eastAsia"/>
                <w:b/>
                <w:szCs w:val="21"/>
              </w:rPr>
              <w:t>措</w:t>
            </w:r>
            <w:proofErr w:type="gramEnd"/>
          </w:p>
          <w:p w:rsidR="00AF36C6" w:rsidRPr="001D179B" w:rsidRDefault="00AF36C6" w:rsidP="00D42D01">
            <w:pPr>
              <w:spacing w:line="260" w:lineRule="exact"/>
              <w:ind w:leftChars="-55" w:left="-115"/>
              <w:jc w:val="center"/>
              <w:rPr>
                <w:rFonts w:asciiTheme="minorEastAsia" w:hAnsiTheme="minorEastAsia"/>
                <w:b/>
                <w:szCs w:val="21"/>
              </w:rPr>
            </w:pPr>
            <w:r w:rsidRPr="001D179B">
              <w:rPr>
                <w:rFonts w:asciiTheme="minorEastAsia" w:hAnsiTheme="minorEastAsia" w:hint="eastAsia"/>
                <w:b/>
                <w:szCs w:val="21"/>
              </w:rPr>
              <w:t>施编制情况</w:t>
            </w:r>
          </w:p>
        </w:tc>
        <w:tc>
          <w:tcPr>
            <w:tcW w:w="990" w:type="dxa"/>
            <w:tcBorders>
              <w:left w:val="single" w:sz="4" w:space="0" w:color="auto"/>
            </w:tcBorders>
            <w:vAlign w:val="center"/>
          </w:tcPr>
          <w:p w:rsidR="00AF36C6" w:rsidRPr="001D179B" w:rsidRDefault="00AF36C6" w:rsidP="00D42D01">
            <w:pPr>
              <w:spacing w:line="260" w:lineRule="exact"/>
              <w:ind w:leftChars="-55" w:left="-115"/>
              <w:jc w:val="center"/>
              <w:rPr>
                <w:rFonts w:asciiTheme="minorEastAsia" w:hAnsiTheme="minorEastAsia"/>
                <w:b/>
                <w:szCs w:val="21"/>
              </w:rPr>
            </w:pPr>
            <w:r w:rsidRPr="001D179B">
              <w:rPr>
                <w:rFonts w:asciiTheme="minorEastAsia" w:hAnsiTheme="minorEastAsia" w:hint="eastAsia"/>
                <w:b/>
                <w:szCs w:val="21"/>
              </w:rPr>
              <w:t>预计实</w:t>
            </w:r>
          </w:p>
          <w:p w:rsidR="00AF36C6" w:rsidRPr="001D179B" w:rsidRDefault="00AF36C6" w:rsidP="00D42D01">
            <w:pPr>
              <w:spacing w:line="260" w:lineRule="exact"/>
              <w:ind w:leftChars="-55" w:left="-115"/>
              <w:jc w:val="center"/>
              <w:rPr>
                <w:rFonts w:asciiTheme="minorEastAsia" w:hAnsiTheme="minorEastAsia"/>
                <w:b/>
                <w:szCs w:val="21"/>
              </w:rPr>
            </w:pPr>
            <w:proofErr w:type="gramStart"/>
            <w:r w:rsidRPr="001D179B">
              <w:rPr>
                <w:rFonts w:asciiTheme="minorEastAsia" w:hAnsiTheme="minorEastAsia" w:hint="eastAsia"/>
                <w:b/>
                <w:szCs w:val="21"/>
              </w:rPr>
              <w:t>施时间</w:t>
            </w:r>
            <w:proofErr w:type="gramEnd"/>
          </w:p>
        </w:tc>
        <w:tc>
          <w:tcPr>
            <w:tcW w:w="1386" w:type="dxa"/>
            <w:vAlign w:val="center"/>
          </w:tcPr>
          <w:p w:rsidR="00AF36C6" w:rsidRPr="001D179B" w:rsidRDefault="00AF36C6" w:rsidP="00D42D01">
            <w:pPr>
              <w:spacing w:line="260" w:lineRule="exact"/>
              <w:ind w:leftChars="-55" w:left="-115"/>
              <w:jc w:val="center"/>
              <w:rPr>
                <w:rFonts w:asciiTheme="minorEastAsia" w:hAnsiTheme="minorEastAsia"/>
                <w:b/>
                <w:szCs w:val="21"/>
              </w:rPr>
            </w:pPr>
            <w:r w:rsidRPr="001D179B">
              <w:rPr>
                <w:rFonts w:asciiTheme="minorEastAsia" w:hAnsiTheme="minorEastAsia" w:hint="eastAsia"/>
                <w:b/>
                <w:szCs w:val="21"/>
              </w:rPr>
              <w:t>如</w:t>
            </w:r>
            <w:proofErr w:type="gramStart"/>
            <w:r w:rsidRPr="001D179B">
              <w:rPr>
                <w:rFonts w:asciiTheme="minorEastAsia" w:hAnsiTheme="minorEastAsia" w:hint="eastAsia"/>
                <w:b/>
                <w:szCs w:val="21"/>
              </w:rPr>
              <w:t>涉及请</w:t>
            </w:r>
            <w:proofErr w:type="gramEnd"/>
            <w:r w:rsidRPr="001D179B">
              <w:rPr>
                <w:rFonts w:asciiTheme="minorEastAsia" w:hAnsiTheme="minorEastAsia" w:hint="eastAsia"/>
                <w:b/>
                <w:szCs w:val="21"/>
              </w:rPr>
              <w:t>在</w:t>
            </w:r>
          </w:p>
          <w:p w:rsidR="00AF36C6" w:rsidRPr="001D179B" w:rsidRDefault="00AF36C6" w:rsidP="00D42D01">
            <w:pPr>
              <w:spacing w:line="260" w:lineRule="exact"/>
              <w:ind w:leftChars="-55" w:left="-115"/>
              <w:jc w:val="center"/>
              <w:rPr>
                <w:rFonts w:asciiTheme="minorEastAsia" w:hAnsiTheme="minorEastAsia"/>
                <w:b/>
                <w:szCs w:val="21"/>
              </w:rPr>
            </w:pPr>
            <w:r w:rsidRPr="001D179B">
              <w:rPr>
                <w:rFonts w:asciiTheme="minorEastAsia" w:hAnsiTheme="minorEastAsia" w:hint="eastAsia"/>
                <w:b/>
                <w:szCs w:val="21"/>
              </w:rPr>
              <w:t>括号内打√</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b/>
                <w:szCs w:val="21"/>
              </w:rPr>
              <w:t>一、深基坑工程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（一）开挖深度超过5</w:t>
            </w:r>
            <w:r w:rsidRPr="001D179B">
              <w:rPr>
                <w:rFonts w:asciiTheme="minorEastAsia" w:hAnsiTheme="minorEastAsia"/>
                <w:szCs w:val="21"/>
              </w:rPr>
              <w:t>m</w:t>
            </w:r>
            <w:r w:rsidRPr="001D179B">
              <w:rPr>
                <w:rFonts w:asciiTheme="minorEastAsia" w:hAnsiTheme="minorEastAsia" w:hint="eastAsia"/>
                <w:szCs w:val="21"/>
              </w:rPr>
              <w:t>（含5</w:t>
            </w:r>
            <w:r w:rsidRPr="001D179B">
              <w:rPr>
                <w:rFonts w:asciiTheme="minorEastAsia" w:hAnsiTheme="minorEastAsia"/>
                <w:szCs w:val="21"/>
              </w:rPr>
              <w:t>m</w:t>
            </w:r>
            <w:r w:rsidRPr="001D179B">
              <w:rPr>
                <w:rFonts w:asciiTheme="minorEastAsia" w:hAnsiTheme="minorEastAsia" w:hint="eastAsia"/>
                <w:szCs w:val="21"/>
              </w:rPr>
              <w:t>）的基坑（槽）的土方开挖、支护、降水工程。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895"/>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szCs w:val="21"/>
              </w:rPr>
              <w:t>（二）开挖深度虽未超过5</w:t>
            </w:r>
            <w:r w:rsidRPr="001D179B">
              <w:rPr>
                <w:rFonts w:asciiTheme="minorEastAsia" w:hAnsiTheme="minorEastAsia"/>
                <w:szCs w:val="21"/>
              </w:rPr>
              <w:t>m</w:t>
            </w:r>
            <w:r w:rsidRPr="001D179B">
              <w:rPr>
                <w:rFonts w:asciiTheme="minorEastAsia" w:hAnsiTheme="minorEastAsia" w:hint="eastAsia"/>
                <w:szCs w:val="21"/>
              </w:rPr>
              <w:t>，但地质条件、周围环境和地下管线复杂，或影响毗邻建筑（构筑）物安全的基坑（槽）的土方开挖、支护、降水工程。</w:t>
            </w:r>
          </w:p>
        </w:tc>
        <w:tc>
          <w:tcPr>
            <w:tcW w:w="1386" w:type="dxa"/>
            <w:tcBorders>
              <w:left w:val="single" w:sz="4" w:space="0" w:color="auto"/>
              <w:righ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60" w:lineRule="exact"/>
              <w:rPr>
                <w:rFonts w:asciiTheme="minorEastAsia" w:hAnsiTheme="minorEastAsia"/>
                <w:szCs w:val="21"/>
              </w:rPr>
            </w:pPr>
          </w:p>
        </w:tc>
        <w:tc>
          <w:tcPr>
            <w:tcW w:w="1386" w:type="dxa"/>
            <w:vAlign w:val="center"/>
          </w:tcPr>
          <w:p w:rsidR="00AF36C6" w:rsidRPr="001D179B" w:rsidRDefault="00AF36C6" w:rsidP="00D42D01">
            <w:pPr>
              <w:spacing w:line="26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b/>
                <w:szCs w:val="21"/>
              </w:rPr>
              <w:t>二、模板工程及支撑体系</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80" w:lineRule="exact"/>
              <w:rPr>
                <w:rFonts w:asciiTheme="minorEastAsia" w:hAnsiTheme="minorEastAsia"/>
                <w:szCs w:val="21"/>
              </w:rPr>
            </w:pPr>
            <w:r w:rsidRPr="001D179B">
              <w:rPr>
                <w:rFonts w:asciiTheme="minorEastAsia" w:hAnsiTheme="minorEastAsia" w:hint="eastAsia"/>
                <w:szCs w:val="21"/>
              </w:rPr>
              <w:t>（一）工具式模板工程：包括滑模、爬模、</w:t>
            </w:r>
            <w:proofErr w:type="gramStart"/>
            <w:r w:rsidRPr="001D179B">
              <w:rPr>
                <w:rFonts w:asciiTheme="minorEastAsia" w:hAnsiTheme="minorEastAsia" w:hint="eastAsia"/>
                <w:szCs w:val="21"/>
              </w:rPr>
              <w:t>飞模工程</w:t>
            </w:r>
            <w:proofErr w:type="gramEnd"/>
            <w:r w:rsidRPr="001D179B">
              <w:rPr>
                <w:rFonts w:asciiTheme="minorEastAsia" w:hAnsiTheme="minorEastAsia" w:hint="eastAsia"/>
                <w:szCs w:val="21"/>
              </w:rPr>
              <w:t>。</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979"/>
          <w:jc w:val="center"/>
        </w:trPr>
        <w:tc>
          <w:tcPr>
            <w:tcW w:w="5378" w:type="dxa"/>
            <w:tcBorders>
              <w:right w:val="single" w:sz="4" w:space="0" w:color="auto"/>
            </w:tcBorders>
            <w:vAlign w:val="center"/>
          </w:tcPr>
          <w:p w:rsidR="00AF36C6" w:rsidRPr="001D179B" w:rsidRDefault="00AF36C6" w:rsidP="00D42D01">
            <w:pPr>
              <w:spacing w:line="280" w:lineRule="exact"/>
              <w:rPr>
                <w:rFonts w:asciiTheme="minorEastAsia" w:hAnsiTheme="minorEastAsia"/>
                <w:szCs w:val="21"/>
              </w:rPr>
            </w:pPr>
            <w:r w:rsidRPr="001D179B">
              <w:rPr>
                <w:rFonts w:asciiTheme="minorEastAsia" w:hAnsiTheme="minorEastAsia" w:hint="eastAsia"/>
                <w:szCs w:val="21"/>
              </w:rPr>
              <w:t>（二）混凝土模板支撑工程：搭设高度</w:t>
            </w:r>
            <w:r w:rsidRPr="001D179B">
              <w:rPr>
                <w:rFonts w:asciiTheme="minorEastAsia" w:hAnsiTheme="minorEastAsia"/>
                <w:szCs w:val="21"/>
              </w:rPr>
              <w:t>8m</w:t>
            </w:r>
            <w:r w:rsidRPr="001D179B">
              <w:rPr>
                <w:rFonts w:asciiTheme="minorEastAsia" w:hAnsiTheme="minorEastAsia" w:hint="eastAsia"/>
                <w:szCs w:val="21"/>
              </w:rPr>
              <w:t>及以上；搭设跨度</w:t>
            </w:r>
            <w:r w:rsidRPr="001D179B">
              <w:rPr>
                <w:rFonts w:asciiTheme="minorEastAsia" w:hAnsiTheme="minorEastAsia"/>
                <w:szCs w:val="21"/>
              </w:rPr>
              <w:t>18m</w:t>
            </w:r>
            <w:r w:rsidRPr="001D179B">
              <w:rPr>
                <w:rFonts w:asciiTheme="minorEastAsia" w:hAnsiTheme="minorEastAsia" w:hint="eastAsia"/>
                <w:szCs w:val="21"/>
              </w:rPr>
              <w:t>及以上，施工总荷载</w:t>
            </w:r>
            <w:r w:rsidRPr="001D179B">
              <w:rPr>
                <w:rFonts w:asciiTheme="minorEastAsia" w:hAnsiTheme="minorEastAsia"/>
                <w:szCs w:val="21"/>
              </w:rPr>
              <w:t>15KN/m</w:t>
            </w:r>
            <w:r w:rsidRPr="001D179B">
              <w:rPr>
                <w:rFonts w:asciiTheme="minorEastAsia" w:hAnsiTheme="minorEastAsia"/>
                <w:szCs w:val="21"/>
                <w:vertAlign w:val="superscript"/>
              </w:rPr>
              <w:t>2</w:t>
            </w:r>
            <w:r w:rsidRPr="001D179B">
              <w:rPr>
                <w:rFonts w:asciiTheme="minorEastAsia" w:hAnsiTheme="minorEastAsia" w:hint="eastAsia"/>
                <w:szCs w:val="21"/>
              </w:rPr>
              <w:t>及以上；集中线荷载</w:t>
            </w:r>
            <w:r w:rsidRPr="001D179B">
              <w:rPr>
                <w:rFonts w:asciiTheme="minorEastAsia" w:hAnsiTheme="minorEastAsia"/>
                <w:szCs w:val="21"/>
              </w:rPr>
              <w:t>20KN/m</w:t>
            </w:r>
            <w:r w:rsidRPr="001D179B">
              <w:rPr>
                <w:rFonts w:asciiTheme="minorEastAsia" w:hAnsiTheme="minorEastAsia" w:hint="eastAsia"/>
                <w:szCs w:val="21"/>
              </w:rPr>
              <w:t>及以上。</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80" w:lineRule="exact"/>
              <w:rPr>
                <w:rFonts w:asciiTheme="minorEastAsia" w:hAnsiTheme="minorEastAsia"/>
                <w:szCs w:val="21"/>
              </w:rPr>
            </w:pPr>
            <w:r w:rsidRPr="001D179B">
              <w:rPr>
                <w:rFonts w:asciiTheme="minorEastAsia" w:hAnsiTheme="minorEastAsia" w:hint="eastAsia"/>
                <w:szCs w:val="21"/>
              </w:rPr>
              <w:t>（三）承重支撑体系：用于钢结构安装等满堂支撑体系，承受单点集中荷载</w:t>
            </w:r>
            <w:r w:rsidRPr="001D179B">
              <w:rPr>
                <w:rFonts w:asciiTheme="minorEastAsia" w:hAnsiTheme="minorEastAsia"/>
                <w:szCs w:val="21"/>
              </w:rPr>
              <w:t>700Kg</w:t>
            </w:r>
            <w:r w:rsidRPr="001D179B">
              <w:rPr>
                <w:rFonts w:asciiTheme="minorEastAsia" w:hAnsiTheme="minorEastAsia" w:hint="eastAsia"/>
                <w:szCs w:val="21"/>
              </w:rPr>
              <w:t>以上。</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b/>
                <w:szCs w:val="21"/>
              </w:rPr>
              <w:t>三、起重吊装及安装拆卸工程</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80" w:lineRule="exact"/>
              <w:rPr>
                <w:rFonts w:asciiTheme="minorEastAsia" w:hAnsiTheme="minorEastAsia"/>
                <w:szCs w:val="21"/>
              </w:rPr>
            </w:pPr>
            <w:r w:rsidRPr="001D179B">
              <w:rPr>
                <w:rFonts w:asciiTheme="minorEastAsia" w:hAnsiTheme="minorEastAsia" w:hint="eastAsia"/>
                <w:szCs w:val="21"/>
              </w:rPr>
              <w:t>（一）采用非常规起重设备、方法，且单件起吊重量在</w:t>
            </w:r>
            <w:r w:rsidRPr="001D179B">
              <w:rPr>
                <w:rFonts w:asciiTheme="minorEastAsia" w:hAnsiTheme="minorEastAsia"/>
                <w:szCs w:val="21"/>
              </w:rPr>
              <w:t>100KN</w:t>
            </w:r>
            <w:r w:rsidRPr="001D179B">
              <w:rPr>
                <w:rFonts w:asciiTheme="minorEastAsia" w:hAnsiTheme="minorEastAsia" w:hint="eastAsia"/>
                <w:szCs w:val="21"/>
              </w:rPr>
              <w:t>及以上的起重吊装工程。</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80" w:lineRule="exact"/>
              <w:rPr>
                <w:rFonts w:asciiTheme="minorEastAsia" w:hAnsiTheme="minorEastAsia"/>
                <w:szCs w:val="21"/>
              </w:rPr>
            </w:pPr>
            <w:r w:rsidRPr="001D179B">
              <w:rPr>
                <w:rFonts w:asciiTheme="minorEastAsia" w:hAnsiTheme="minorEastAsia" w:hint="eastAsia"/>
                <w:szCs w:val="21"/>
              </w:rPr>
              <w:t>（二）起重量</w:t>
            </w:r>
            <w:r w:rsidRPr="001D179B">
              <w:rPr>
                <w:rFonts w:asciiTheme="minorEastAsia" w:hAnsiTheme="minorEastAsia"/>
                <w:szCs w:val="21"/>
              </w:rPr>
              <w:t>300KN</w:t>
            </w:r>
            <w:r w:rsidRPr="001D179B">
              <w:rPr>
                <w:rFonts w:asciiTheme="minorEastAsia" w:hAnsiTheme="minorEastAsia" w:hint="eastAsia"/>
                <w:szCs w:val="21"/>
              </w:rPr>
              <w:t>及以上的起重设备安装工程；高度</w:t>
            </w:r>
            <w:r w:rsidRPr="001D179B">
              <w:rPr>
                <w:rFonts w:asciiTheme="minorEastAsia" w:hAnsiTheme="minorEastAsia"/>
                <w:szCs w:val="21"/>
              </w:rPr>
              <w:t>200m</w:t>
            </w:r>
            <w:r w:rsidRPr="001D179B">
              <w:rPr>
                <w:rFonts w:asciiTheme="minorEastAsia" w:hAnsiTheme="minorEastAsia" w:hint="eastAsia"/>
                <w:szCs w:val="21"/>
              </w:rPr>
              <w:t>及以上内爬起重设备的拆除工程。</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b/>
                <w:szCs w:val="21"/>
              </w:rPr>
              <w:t>四、脚手架工程</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80" w:lineRule="exact"/>
              <w:rPr>
                <w:rFonts w:asciiTheme="minorEastAsia" w:hAnsiTheme="minorEastAsia"/>
                <w:szCs w:val="21"/>
              </w:rPr>
            </w:pPr>
            <w:r w:rsidRPr="001D179B">
              <w:rPr>
                <w:rFonts w:asciiTheme="minorEastAsia" w:hAnsiTheme="minorEastAsia" w:hint="eastAsia"/>
                <w:szCs w:val="21"/>
              </w:rPr>
              <w:t>（一）搭设高度</w:t>
            </w:r>
            <w:r w:rsidRPr="001D179B">
              <w:rPr>
                <w:rFonts w:asciiTheme="minorEastAsia" w:hAnsiTheme="minorEastAsia"/>
                <w:szCs w:val="21"/>
              </w:rPr>
              <w:t>50m</w:t>
            </w:r>
            <w:r w:rsidRPr="001D179B">
              <w:rPr>
                <w:rFonts w:asciiTheme="minorEastAsia" w:hAnsiTheme="minorEastAsia" w:hint="eastAsia"/>
                <w:szCs w:val="21"/>
              </w:rPr>
              <w:t>及以上落地式钢管脚手架工程。</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80" w:lineRule="exact"/>
              <w:rPr>
                <w:rFonts w:asciiTheme="minorEastAsia" w:hAnsiTheme="minorEastAsia"/>
                <w:szCs w:val="21"/>
              </w:rPr>
            </w:pPr>
            <w:r w:rsidRPr="001D179B">
              <w:rPr>
                <w:rFonts w:asciiTheme="minorEastAsia" w:hAnsiTheme="minorEastAsia" w:hint="eastAsia"/>
                <w:szCs w:val="21"/>
              </w:rPr>
              <w:t>（二）提升高度</w:t>
            </w:r>
            <w:r w:rsidRPr="001D179B">
              <w:rPr>
                <w:rFonts w:asciiTheme="minorEastAsia" w:hAnsiTheme="minorEastAsia"/>
                <w:szCs w:val="21"/>
              </w:rPr>
              <w:t>150m</w:t>
            </w:r>
            <w:r w:rsidRPr="001D179B">
              <w:rPr>
                <w:rFonts w:asciiTheme="minorEastAsia" w:hAnsiTheme="minorEastAsia" w:hint="eastAsia"/>
                <w:szCs w:val="21"/>
              </w:rPr>
              <w:t>及以上附着式整体和分片提升脚手架工程。</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80" w:lineRule="exact"/>
              <w:rPr>
                <w:rFonts w:asciiTheme="minorEastAsia" w:hAnsiTheme="minorEastAsia"/>
                <w:szCs w:val="21"/>
              </w:rPr>
            </w:pPr>
            <w:r w:rsidRPr="001D179B">
              <w:rPr>
                <w:rFonts w:asciiTheme="minorEastAsia" w:hAnsiTheme="minorEastAsia" w:hint="eastAsia"/>
                <w:szCs w:val="21"/>
              </w:rPr>
              <w:t>（三）架体高度</w:t>
            </w:r>
            <w:r w:rsidRPr="001D179B">
              <w:rPr>
                <w:rFonts w:asciiTheme="minorEastAsia" w:hAnsiTheme="minorEastAsia"/>
                <w:szCs w:val="21"/>
              </w:rPr>
              <w:t>20m</w:t>
            </w:r>
            <w:r w:rsidRPr="001D179B">
              <w:rPr>
                <w:rFonts w:asciiTheme="minorEastAsia" w:hAnsiTheme="minorEastAsia" w:hint="eastAsia"/>
                <w:szCs w:val="21"/>
              </w:rPr>
              <w:t>及以上悬挑式脚手架工程。</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b/>
                <w:szCs w:val="21"/>
              </w:rPr>
              <w:t>五、拆除、爆破工程</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80" w:lineRule="exact"/>
              <w:rPr>
                <w:rFonts w:asciiTheme="minorEastAsia" w:hAnsiTheme="minorEastAsia"/>
                <w:szCs w:val="21"/>
              </w:rPr>
            </w:pPr>
            <w:r w:rsidRPr="001D179B">
              <w:rPr>
                <w:rFonts w:asciiTheme="minorEastAsia" w:hAnsiTheme="minorEastAsia" w:hint="eastAsia"/>
                <w:szCs w:val="21"/>
              </w:rPr>
              <w:t>（一）采用爆破拆除的工程。</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951"/>
          <w:jc w:val="center"/>
        </w:trPr>
        <w:tc>
          <w:tcPr>
            <w:tcW w:w="5378" w:type="dxa"/>
            <w:tcBorders>
              <w:right w:val="single" w:sz="4" w:space="0" w:color="auto"/>
            </w:tcBorders>
            <w:vAlign w:val="center"/>
          </w:tcPr>
          <w:p w:rsidR="00AF36C6" w:rsidRPr="001D179B" w:rsidRDefault="00AF36C6" w:rsidP="00D42D01">
            <w:pPr>
              <w:spacing w:line="280" w:lineRule="exact"/>
              <w:rPr>
                <w:rFonts w:asciiTheme="minorEastAsia" w:hAnsiTheme="minorEastAsia"/>
                <w:szCs w:val="21"/>
              </w:rPr>
            </w:pPr>
            <w:r w:rsidRPr="001D179B">
              <w:rPr>
                <w:rFonts w:asciiTheme="minorEastAsia" w:hAnsiTheme="minorEastAsia" w:hint="eastAsia"/>
                <w:szCs w:val="21"/>
              </w:rPr>
              <w:t>（二）码头、桥梁、高架、烟囱、水塔或拆除中容易引起有毒有害气（液）体或粉尘扩散、易燃易爆事故发生的特殊建、构筑物的拆除工程。</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699"/>
          <w:jc w:val="center"/>
        </w:trPr>
        <w:tc>
          <w:tcPr>
            <w:tcW w:w="5378" w:type="dxa"/>
            <w:tcBorders>
              <w:right w:val="single" w:sz="4" w:space="0" w:color="auto"/>
            </w:tcBorders>
            <w:vAlign w:val="center"/>
          </w:tcPr>
          <w:p w:rsidR="00AF36C6" w:rsidRPr="001D179B" w:rsidRDefault="00AF36C6" w:rsidP="00D42D01">
            <w:pPr>
              <w:spacing w:line="280" w:lineRule="exact"/>
              <w:rPr>
                <w:rFonts w:asciiTheme="minorEastAsia" w:hAnsiTheme="minorEastAsia"/>
                <w:szCs w:val="21"/>
              </w:rPr>
            </w:pPr>
            <w:r w:rsidRPr="001D179B">
              <w:rPr>
                <w:rFonts w:asciiTheme="minorEastAsia" w:hAnsiTheme="minorEastAsia" w:hint="eastAsia"/>
                <w:szCs w:val="21"/>
              </w:rPr>
              <w:t>（三）可能影响行人、交通、电力设施、通讯设施或其它建、构筑安全的拆除工程。</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80" w:lineRule="exact"/>
              <w:rPr>
                <w:rFonts w:asciiTheme="minorEastAsia" w:hAnsiTheme="minorEastAsia"/>
                <w:szCs w:val="21"/>
              </w:rPr>
            </w:pPr>
            <w:r w:rsidRPr="001D179B">
              <w:rPr>
                <w:rFonts w:asciiTheme="minorEastAsia" w:hAnsiTheme="minorEastAsia" w:hint="eastAsia"/>
                <w:szCs w:val="21"/>
              </w:rPr>
              <w:t>（四）文物保护建筑、优秀历史建筑或历史文化风貌区控制范围的拆除工程。</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60" w:lineRule="exact"/>
              <w:rPr>
                <w:rFonts w:asciiTheme="minorEastAsia" w:hAnsiTheme="minorEastAsia"/>
                <w:szCs w:val="21"/>
              </w:rPr>
            </w:pPr>
            <w:r w:rsidRPr="001D179B">
              <w:rPr>
                <w:rFonts w:asciiTheme="minorEastAsia" w:hAnsiTheme="minorEastAsia" w:hint="eastAsia"/>
                <w:b/>
                <w:szCs w:val="21"/>
              </w:rPr>
              <w:t>六、其他</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80" w:lineRule="exact"/>
              <w:rPr>
                <w:rFonts w:asciiTheme="minorEastAsia" w:hAnsiTheme="minorEastAsia"/>
                <w:szCs w:val="21"/>
              </w:rPr>
            </w:pPr>
            <w:r w:rsidRPr="001D179B">
              <w:rPr>
                <w:rFonts w:asciiTheme="minorEastAsia" w:hAnsiTheme="minorEastAsia" w:hint="eastAsia"/>
                <w:szCs w:val="21"/>
              </w:rPr>
              <w:t>（一）施工高度</w:t>
            </w:r>
            <w:r w:rsidRPr="001D179B">
              <w:rPr>
                <w:rFonts w:asciiTheme="minorEastAsia" w:hAnsiTheme="minorEastAsia"/>
                <w:szCs w:val="21"/>
              </w:rPr>
              <w:t>50m</w:t>
            </w:r>
            <w:r w:rsidRPr="001D179B">
              <w:rPr>
                <w:rFonts w:asciiTheme="minorEastAsia" w:hAnsiTheme="minorEastAsia" w:hint="eastAsia"/>
                <w:szCs w:val="21"/>
              </w:rPr>
              <w:t>及以上的建筑幕墙安装工程。</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napToGrid w:val="0"/>
              <w:spacing w:line="280" w:lineRule="exact"/>
              <w:rPr>
                <w:rFonts w:asciiTheme="minorEastAsia" w:hAnsiTheme="minorEastAsia"/>
                <w:szCs w:val="21"/>
              </w:rPr>
            </w:pPr>
            <w:r w:rsidRPr="001D179B">
              <w:rPr>
                <w:rFonts w:asciiTheme="minorEastAsia" w:hAnsiTheme="minorEastAsia" w:hint="eastAsia"/>
                <w:szCs w:val="21"/>
              </w:rPr>
              <w:t>（二）跨度大于</w:t>
            </w:r>
            <w:r w:rsidRPr="001D179B">
              <w:rPr>
                <w:rFonts w:asciiTheme="minorEastAsia" w:hAnsiTheme="minorEastAsia"/>
                <w:szCs w:val="21"/>
              </w:rPr>
              <w:t>36m</w:t>
            </w:r>
            <w:r w:rsidRPr="001D179B">
              <w:rPr>
                <w:rFonts w:asciiTheme="minorEastAsia" w:hAnsiTheme="minorEastAsia" w:hint="eastAsia"/>
                <w:szCs w:val="21"/>
              </w:rPr>
              <w:t>及以上的钢结构安装工程；跨度大于</w:t>
            </w:r>
            <w:r w:rsidRPr="001D179B">
              <w:rPr>
                <w:rFonts w:asciiTheme="minorEastAsia" w:hAnsiTheme="minorEastAsia"/>
                <w:szCs w:val="21"/>
              </w:rPr>
              <w:t>60m</w:t>
            </w:r>
            <w:r w:rsidRPr="001D179B">
              <w:rPr>
                <w:rFonts w:asciiTheme="minorEastAsia" w:hAnsiTheme="minorEastAsia" w:hint="eastAsia"/>
                <w:szCs w:val="21"/>
              </w:rPr>
              <w:t>及以上的网架和</w:t>
            </w:r>
            <w:proofErr w:type="gramStart"/>
            <w:r w:rsidRPr="001D179B">
              <w:rPr>
                <w:rFonts w:asciiTheme="minorEastAsia" w:hAnsiTheme="minorEastAsia" w:hint="eastAsia"/>
                <w:szCs w:val="21"/>
              </w:rPr>
              <w:t>索膜</w:t>
            </w:r>
            <w:proofErr w:type="gramEnd"/>
            <w:r w:rsidRPr="001D179B">
              <w:rPr>
                <w:rFonts w:asciiTheme="minorEastAsia" w:hAnsiTheme="minorEastAsia" w:hint="eastAsia"/>
                <w:szCs w:val="21"/>
              </w:rPr>
              <w:t>结构安装工程。</w:t>
            </w:r>
          </w:p>
        </w:tc>
        <w:tc>
          <w:tcPr>
            <w:tcW w:w="1386" w:type="dxa"/>
            <w:tcBorders>
              <w:left w:val="single" w:sz="4" w:space="0" w:color="auto"/>
              <w:right w:val="single" w:sz="4" w:space="0" w:color="auto"/>
            </w:tcBorders>
            <w:vAlign w:val="center"/>
          </w:tcPr>
          <w:p w:rsidR="00AF36C6" w:rsidRPr="001D179B" w:rsidRDefault="00AF36C6" w:rsidP="00D42D01">
            <w:pPr>
              <w:snapToGrid w:val="0"/>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napToGrid w:val="0"/>
              <w:spacing w:line="280" w:lineRule="exact"/>
              <w:rPr>
                <w:rFonts w:asciiTheme="minorEastAsia" w:hAnsiTheme="minorEastAsia"/>
                <w:szCs w:val="21"/>
              </w:rPr>
            </w:pPr>
          </w:p>
        </w:tc>
        <w:tc>
          <w:tcPr>
            <w:tcW w:w="1386" w:type="dxa"/>
            <w:vAlign w:val="center"/>
          </w:tcPr>
          <w:p w:rsidR="00AF36C6" w:rsidRPr="001D179B" w:rsidRDefault="00AF36C6" w:rsidP="00D42D01">
            <w:pPr>
              <w:snapToGrid w:val="0"/>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80" w:lineRule="exact"/>
              <w:rPr>
                <w:rFonts w:asciiTheme="minorEastAsia" w:hAnsiTheme="minorEastAsia"/>
                <w:szCs w:val="21"/>
              </w:rPr>
            </w:pPr>
            <w:r w:rsidRPr="001D179B">
              <w:rPr>
                <w:rFonts w:asciiTheme="minorEastAsia" w:hAnsiTheme="minorEastAsia" w:hint="eastAsia"/>
                <w:szCs w:val="21"/>
              </w:rPr>
              <w:t>（三）开挖深度超过</w:t>
            </w:r>
            <w:r w:rsidRPr="001D179B">
              <w:rPr>
                <w:rFonts w:asciiTheme="minorEastAsia" w:hAnsiTheme="minorEastAsia"/>
                <w:szCs w:val="21"/>
              </w:rPr>
              <w:t>16m</w:t>
            </w:r>
            <w:r w:rsidRPr="001D179B">
              <w:rPr>
                <w:rFonts w:asciiTheme="minorEastAsia" w:hAnsiTheme="minorEastAsia" w:hint="eastAsia"/>
                <w:szCs w:val="21"/>
              </w:rPr>
              <w:t>的人工挖孔桩工程。</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spacing w:line="280" w:lineRule="exact"/>
              <w:rPr>
                <w:rFonts w:asciiTheme="minorEastAsia" w:hAnsiTheme="minorEastAsia"/>
                <w:szCs w:val="21"/>
              </w:rPr>
            </w:pPr>
            <w:r w:rsidRPr="001D179B">
              <w:rPr>
                <w:rFonts w:asciiTheme="minorEastAsia" w:hAnsiTheme="minorEastAsia" w:hint="eastAsia"/>
                <w:szCs w:val="21"/>
              </w:rPr>
              <w:t>（四）地下暗挖工程、顶管工程、水下作业工程。</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686"/>
          <w:jc w:val="center"/>
        </w:trPr>
        <w:tc>
          <w:tcPr>
            <w:tcW w:w="5378" w:type="dxa"/>
            <w:tcBorders>
              <w:right w:val="single" w:sz="4" w:space="0" w:color="auto"/>
            </w:tcBorders>
            <w:vAlign w:val="center"/>
          </w:tcPr>
          <w:p w:rsidR="00AF36C6" w:rsidRPr="001D179B" w:rsidRDefault="00AF36C6" w:rsidP="00D42D01">
            <w:pPr>
              <w:spacing w:line="280" w:lineRule="exact"/>
              <w:rPr>
                <w:rFonts w:asciiTheme="minorEastAsia" w:hAnsiTheme="minorEastAsia"/>
                <w:szCs w:val="21"/>
              </w:rPr>
            </w:pPr>
            <w:r w:rsidRPr="001D179B">
              <w:rPr>
                <w:rFonts w:asciiTheme="minorEastAsia" w:hAnsiTheme="minorEastAsia" w:hint="eastAsia"/>
                <w:szCs w:val="21"/>
              </w:rPr>
              <w:t>（五）采用新技术、新工艺、新材料、新设备及尚无相关技术标准的危险性较大的分部分项工程。</w:t>
            </w:r>
          </w:p>
        </w:tc>
        <w:tc>
          <w:tcPr>
            <w:tcW w:w="1386" w:type="dxa"/>
            <w:tcBorders>
              <w:left w:val="single" w:sz="4" w:space="0" w:color="auto"/>
              <w:righ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990" w:type="dxa"/>
            <w:tcBorders>
              <w:left w:val="single" w:sz="4" w:space="0" w:color="auto"/>
            </w:tcBorders>
            <w:vAlign w:val="center"/>
          </w:tcPr>
          <w:p w:rsidR="00AF36C6" w:rsidRPr="001D179B" w:rsidRDefault="00AF36C6" w:rsidP="00D42D01">
            <w:pPr>
              <w:spacing w:line="280" w:lineRule="exact"/>
              <w:rPr>
                <w:rFonts w:asciiTheme="minorEastAsia" w:hAnsiTheme="minorEastAsia"/>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widowControl/>
              <w:spacing w:line="280" w:lineRule="exact"/>
              <w:jc w:val="left"/>
              <w:rPr>
                <w:rFonts w:asciiTheme="minorEastAsia" w:hAnsiTheme="minorEastAsia"/>
                <w:szCs w:val="21"/>
              </w:rPr>
            </w:pPr>
            <w:r w:rsidRPr="001D179B">
              <w:rPr>
                <w:rFonts w:asciiTheme="minorEastAsia" w:hAnsiTheme="minorEastAsia" w:hint="eastAsia"/>
                <w:szCs w:val="21"/>
              </w:rPr>
              <w:lastRenderedPageBreak/>
              <w:t>（六）其他工程</w:t>
            </w:r>
          </w:p>
        </w:tc>
        <w:tc>
          <w:tcPr>
            <w:tcW w:w="1386" w:type="dxa"/>
            <w:tcBorders>
              <w:left w:val="single" w:sz="4" w:space="0" w:color="auto"/>
              <w:right w:val="single" w:sz="4" w:space="0" w:color="auto"/>
            </w:tcBorders>
            <w:vAlign w:val="center"/>
          </w:tcPr>
          <w:p w:rsidR="00AF36C6" w:rsidRPr="001D179B" w:rsidRDefault="00AF36C6" w:rsidP="00D42D01">
            <w:pPr>
              <w:widowControl/>
              <w:spacing w:line="280" w:lineRule="exact"/>
              <w:rPr>
                <w:rFonts w:asciiTheme="minorEastAsia" w:hAnsiTheme="minorEastAsia" w:cs="宋体"/>
                <w:kern w:val="0"/>
                <w:szCs w:val="21"/>
              </w:rPr>
            </w:pPr>
          </w:p>
        </w:tc>
        <w:tc>
          <w:tcPr>
            <w:tcW w:w="990" w:type="dxa"/>
            <w:tcBorders>
              <w:left w:val="single" w:sz="4" w:space="0" w:color="auto"/>
            </w:tcBorders>
            <w:vAlign w:val="center"/>
          </w:tcPr>
          <w:p w:rsidR="00AF36C6" w:rsidRPr="001D179B" w:rsidRDefault="00AF36C6" w:rsidP="00D42D01">
            <w:pPr>
              <w:widowControl/>
              <w:spacing w:line="280" w:lineRule="exact"/>
              <w:rPr>
                <w:rFonts w:asciiTheme="minorEastAsia" w:hAnsiTheme="minorEastAsia" w:cs="宋体"/>
                <w:kern w:val="0"/>
                <w:szCs w:val="21"/>
              </w:rPr>
            </w:pPr>
          </w:p>
        </w:tc>
        <w:tc>
          <w:tcPr>
            <w:tcW w:w="1386" w:type="dxa"/>
            <w:vAlign w:val="center"/>
          </w:tcPr>
          <w:p w:rsidR="00AF36C6" w:rsidRPr="001D179B" w:rsidRDefault="00AF36C6" w:rsidP="00D42D01">
            <w:pPr>
              <w:snapToGrid w:val="0"/>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widowControl/>
              <w:spacing w:line="280" w:lineRule="exact"/>
              <w:ind w:firstLineChars="200" w:firstLine="420"/>
              <w:jc w:val="left"/>
              <w:rPr>
                <w:rFonts w:asciiTheme="minorEastAsia" w:hAnsiTheme="minorEastAsia"/>
                <w:szCs w:val="21"/>
              </w:rPr>
            </w:pPr>
          </w:p>
        </w:tc>
        <w:tc>
          <w:tcPr>
            <w:tcW w:w="1386" w:type="dxa"/>
            <w:tcBorders>
              <w:left w:val="single" w:sz="4" w:space="0" w:color="auto"/>
              <w:right w:val="single" w:sz="4" w:space="0" w:color="auto"/>
            </w:tcBorders>
            <w:vAlign w:val="center"/>
          </w:tcPr>
          <w:p w:rsidR="00AF36C6" w:rsidRPr="001D179B" w:rsidRDefault="00AF36C6" w:rsidP="00D42D01">
            <w:pPr>
              <w:widowControl/>
              <w:spacing w:line="280" w:lineRule="exact"/>
              <w:rPr>
                <w:rFonts w:asciiTheme="minorEastAsia" w:hAnsiTheme="minorEastAsia" w:cs="宋体"/>
                <w:kern w:val="0"/>
                <w:szCs w:val="21"/>
              </w:rPr>
            </w:pPr>
          </w:p>
        </w:tc>
        <w:tc>
          <w:tcPr>
            <w:tcW w:w="990" w:type="dxa"/>
            <w:tcBorders>
              <w:left w:val="single" w:sz="4" w:space="0" w:color="auto"/>
            </w:tcBorders>
            <w:vAlign w:val="center"/>
          </w:tcPr>
          <w:p w:rsidR="00AF36C6" w:rsidRPr="001D179B" w:rsidRDefault="00AF36C6" w:rsidP="00D42D01">
            <w:pPr>
              <w:widowControl/>
              <w:spacing w:line="280" w:lineRule="exact"/>
              <w:rPr>
                <w:rFonts w:asciiTheme="minorEastAsia" w:hAnsiTheme="minorEastAsia" w:cs="宋体"/>
                <w:kern w:val="0"/>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widowControl/>
              <w:spacing w:line="280" w:lineRule="exact"/>
              <w:ind w:firstLineChars="200" w:firstLine="420"/>
              <w:jc w:val="left"/>
              <w:rPr>
                <w:rFonts w:asciiTheme="minorEastAsia" w:hAnsiTheme="minorEastAsia"/>
                <w:szCs w:val="21"/>
              </w:rPr>
            </w:pPr>
          </w:p>
        </w:tc>
        <w:tc>
          <w:tcPr>
            <w:tcW w:w="1386" w:type="dxa"/>
            <w:tcBorders>
              <w:left w:val="single" w:sz="4" w:space="0" w:color="auto"/>
              <w:right w:val="single" w:sz="4" w:space="0" w:color="auto"/>
            </w:tcBorders>
            <w:vAlign w:val="center"/>
          </w:tcPr>
          <w:p w:rsidR="00AF36C6" w:rsidRPr="001D179B" w:rsidRDefault="00AF36C6" w:rsidP="00D42D01">
            <w:pPr>
              <w:widowControl/>
              <w:spacing w:line="280" w:lineRule="exact"/>
              <w:rPr>
                <w:rFonts w:asciiTheme="minorEastAsia" w:hAnsiTheme="minorEastAsia" w:cs="宋体"/>
                <w:kern w:val="0"/>
                <w:szCs w:val="21"/>
              </w:rPr>
            </w:pPr>
          </w:p>
        </w:tc>
        <w:tc>
          <w:tcPr>
            <w:tcW w:w="990" w:type="dxa"/>
            <w:tcBorders>
              <w:left w:val="single" w:sz="4" w:space="0" w:color="auto"/>
            </w:tcBorders>
            <w:vAlign w:val="center"/>
          </w:tcPr>
          <w:p w:rsidR="00AF36C6" w:rsidRPr="001D179B" w:rsidRDefault="00AF36C6" w:rsidP="00D42D01">
            <w:pPr>
              <w:widowControl/>
              <w:spacing w:line="280" w:lineRule="exact"/>
              <w:rPr>
                <w:rFonts w:asciiTheme="minorEastAsia" w:hAnsiTheme="minorEastAsia" w:cs="宋体"/>
                <w:kern w:val="0"/>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340"/>
          <w:jc w:val="center"/>
        </w:trPr>
        <w:tc>
          <w:tcPr>
            <w:tcW w:w="5378" w:type="dxa"/>
            <w:tcBorders>
              <w:right w:val="single" w:sz="4" w:space="0" w:color="auto"/>
            </w:tcBorders>
            <w:vAlign w:val="center"/>
          </w:tcPr>
          <w:p w:rsidR="00AF36C6" w:rsidRPr="001D179B" w:rsidRDefault="00AF36C6" w:rsidP="00D42D01">
            <w:pPr>
              <w:widowControl/>
              <w:spacing w:line="280" w:lineRule="exact"/>
              <w:ind w:firstLineChars="200" w:firstLine="420"/>
              <w:jc w:val="left"/>
              <w:rPr>
                <w:rFonts w:asciiTheme="minorEastAsia" w:hAnsiTheme="minorEastAsia"/>
                <w:szCs w:val="21"/>
              </w:rPr>
            </w:pPr>
          </w:p>
        </w:tc>
        <w:tc>
          <w:tcPr>
            <w:tcW w:w="1386" w:type="dxa"/>
            <w:tcBorders>
              <w:left w:val="single" w:sz="4" w:space="0" w:color="auto"/>
              <w:right w:val="single" w:sz="4" w:space="0" w:color="auto"/>
            </w:tcBorders>
            <w:vAlign w:val="center"/>
          </w:tcPr>
          <w:p w:rsidR="00AF36C6" w:rsidRPr="001D179B" w:rsidRDefault="00AF36C6" w:rsidP="00D42D01">
            <w:pPr>
              <w:widowControl/>
              <w:spacing w:line="280" w:lineRule="exact"/>
              <w:rPr>
                <w:rFonts w:asciiTheme="minorEastAsia" w:hAnsiTheme="minorEastAsia" w:cs="宋体"/>
                <w:kern w:val="0"/>
                <w:szCs w:val="21"/>
              </w:rPr>
            </w:pPr>
          </w:p>
        </w:tc>
        <w:tc>
          <w:tcPr>
            <w:tcW w:w="990" w:type="dxa"/>
            <w:tcBorders>
              <w:left w:val="single" w:sz="4" w:space="0" w:color="auto"/>
            </w:tcBorders>
            <w:vAlign w:val="center"/>
          </w:tcPr>
          <w:p w:rsidR="00AF36C6" w:rsidRPr="001D179B" w:rsidRDefault="00AF36C6" w:rsidP="00D42D01">
            <w:pPr>
              <w:widowControl/>
              <w:spacing w:line="280" w:lineRule="exact"/>
              <w:rPr>
                <w:rFonts w:asciiTheme="minorEastAsia" w:hAnsiTheme="minorEastAsia" w:cs="宋体"/>
                <w:kern w:val="0"/>
                <w:szCs w:val="21"/>
              </w:rPr>
            </w:pPr>
          </w:p>
        </w:tc>
        <w:tc>
          <w:tcPr>
            <w:tcW w:w="1386" w:type="dxa"/>
            <w:vAlign w:val="center"/>
          </w:tcPr>
          <w:p w:rsidR="00AF36C6" w:rsidRPr="001D179B" w:rsidRDefault="00AF36C6" w:rsidP="00D42D01">
            <w:pPr>
              <w:spacing w:line="280" w:lineRule="exact"/>
              <w:jc w:val="center"/>
              <w:rPr>
                <w:rFonts w:asciiTheme="minorEastAsia" w:hAnsiTheme="minorEastAsia"/>
                <w:szCs w:val="21"/>
              </w:rPr>
            </w:pPr>
            <w:r w:rsidRPr="001D179B">
              <w:rPr>
                <w:rFonts w:asciiTheme="minorEastAsia" w:hAnsiTheme="minorEastAsia" w:hint="eastAsia"/>
                <w:szCs w:val="21"/>
              </w:rPr>
              <w:t>（</w:t>
            </w:r>
            <w:r w:rsidRPr="001D179B">
              <w:rPr>
                <w:rFonts w:asciiTheme="minorEastAsia" w:hAnsiTheme="minorEastAsia"/>
                <w:szCs w:val="21"/>
              </w:rPr>
              <w:t xml:space="preserve">   </w:t>
            </w:r>
            <w:r w:rsidRPr="001D179B">
              <w:rPr>
                <w:rFonts w:asciiTheme="minorEastAsia" w:hAnsiTheme="minorEastAsia" w:hint="eastAsia"/>
                <w:szCs w:val="21"/>
              </w:rPr>
              <w:t>）</w:t>
            </w:r>
          </w:p>
        </w:tc>
      </w:tr>
      <w:tr w:rsidR="00AF36C6" w:rsidRPr="00844B74" w:rsidTr="00D42D01">
        <w:trPr>
          <w:trHeight w:val="2273"/>
          <w:jc w:val="center"/>
        </w:trPr>
        <w:tc>
          <w:tcPr>
            <w:tcW w:w="9140" w:type="dxa"/>
            <w:gridSpan w:val="4"/>
            <w:vAlign w:val="center"/>
          </w:tcPr>
          <w:p w:rsidR="00AF36C6" w:rsidRPr="001D179B" w:rsidRDefault="00AF36C6" w:rsidP="00D42D01">
            <w:pPr>
              <w:widowControl/>
              <w:spacing w:line="260" w:lineRule="exact"/>
              <w:ind w:firstLineChars="200" w:firstLine="420"/>
              <w:jc w:val="left"/>
              <w:rPr>
                <w:rFonts w:asciiTheme="minorEastAsia" w:hAnsiTheme="minorEastAsia"/>
                <w:szCs w:val="21"/>
              </w:rPr>
            </w:pPr>
          </w:p>
          <w:p w:rsidR="00AF36C6" w:rsidRPr="001D179B" w:rsidRDefault="00AF36C6" w:rsidP="00D42D01">
            <w:pPr>
              <w:widowControl/>
              <w:spacing w:line="260" w:lineRule="exact"/>
              <w:ind w:firstLineChars="200" w:firstLine="420"/>
              <w:jc w:val="left"/>
              <w:rPr>
                <w:rFonts w:asciiTheme="minorEastAsia" w:hAnsiTheme="minorEastAsia"/>
                <w:szCs w:val="21"/>
              </w:rPr>
            </w:pPr>
            <w:r w:rsidRPr="001D179B">
              <w:rPr>
                <w:rFonts w:asciiTheme="minorEastAsia" w:hAnsiTheme="minorEastAsia" w:hint="eastAsia"/>
                <w:szCs w:val="21"/>
              </w:rPr>
              <w:t>在上述危险性较大的分部分项工程施工前，我单位承诺将督促施工单位（监理单位）按照有关规定要求编制（审核）专项施工方案，按规定需要论证的组织专家论证，建立危险性较大的分部分项工程安全管理制度，并督促其按确定的施工方案组织实施。</w:t>
            </w:r>
          </w:p>
          <w:p w:rsidR="00AF36C6" w:rsidRPr="001D179B" w:rsidRDefault="00AF36C6" w:rsidP="00D42D01">
            <w:pPr>
              <w:widowControl/>
              <w:spacing w:line="260" w:lineRule="exact"/>
              <w:jc w:val="center"/>
              <w:rPr>
                <w:rFonts w:asciiTheme="minorEastAsia" w:hAnsiTheme="minorEastAsia"/>
                <w:szCs w:val="21"/>
              </w:rPr>
            </w:pPr>
            <w:r w:rsidRPr="001D179B">
              <w:rPr>
                <w:rFonts w:asciiTheme="minorEastAsia" w:hAnsiTheme="minorEastAsia" w:hint="eastAsia"/>
                <w:szCs w:val="21"/>
              </w:rPr>
              <w:t xml:space="preserve">          </w:t>
            </w:r>
          </w:p>
          <w:p w:rsidR="00AF36C6" w:rsidRPr="001D179B" w:rsidRDefault="00AF36C6" w:rsidP="00D42D01">
            <w:pPr>
              <w:widowControl/>
              <w:spacing w:line="260" w:lineRule="exact"/>
              <w:jc w:val="center"/>
              <w:rPr>
                <w:rFonts w:asciiTheme="minorEastAsia" w:hAnsiTheme="minorEastAsia"/>
                <w:szCs w:val="21"/>
              </w:rPr>
            </w:pPr>
            <w:r w:rsidRPr="001D179B">
              <w:rPr>
                <w:rFonts w:asciiTheme="minorEastAsia" w:hAnsiTheme="minorEastAsia" w:hint="eastAsia"/>
                <w:szCs w:val="21"/>
              </w:rPr>
              <w:t xml:space="preserve">          </w:t>
            </w:r>
          </w:p>
          <w:p w:rsidR="00AF36C6" w:rsidRPr="001D179B" w:rsidRDefault="00AF36C6" w:rsidP="00D42D01">
            <w:pPr>
              <w:widowControl/>
              <w:spacing w:line="260" w:lineRule="exact"/>
              <w:jc w:val="center"/>
              <w:rPr>
                <w:rFonts w:asciiTheme="minorEastAsia" w:hAnsiTheme="minorEastAsia"/>
                <w:szCs w:val="21"/>
              </w:rPr>
            </w:pPr>
          </w:p>
          <w:p w:rsidR="00AF36C6" w:rsidRPr="001D179B" w:rsidRDefault="00AF36C6" w:rsidP="00D42D01">
            <w:pPr>
              <w:widowControl/>
              <w:spacing w:line="260" w:lineRule="exact"/>
              <w:jc w:val="center"/>
              <w:rPr>
                <w:rFonts w:asciiTheme="minorEastAsia" w:hAnsiTheme="minorEastAsia"/>
                <w:szCs w:val="21"/>
              </w:rPr>
            </w:pPr>
            <w:r w:rsidRPr="001D179B">
              <w:rPr>
                <w:rFonts w:asciiTheme="minorEastAsia" w:hAnsiTheme="minorEastAsia" w:hint="eastAsia"/>
                <w:szCs w:val="21"/>
              </w:rPr>
              <w:t xml:space="preserve">                             建设单位项目责任人（签字）</w:t>
            </w:r>
          </w:p>
          <w:p w:rsidR="00AF36C6" w:rsidRPr="001D179B" w:rsidRDefault="00AF36C6" w:rsidP="00D42D01">
            <w:pPr>
              <w:widowControl/>
              <w:spacing w:line="260" w:lineRule="exact"/>
              <w:jc w:val="center"/>
              <w:rPr>
                <w:rFonts w:asciiTheme="minorEastAsia" w:hAnsiTheme="minorEastAsia"/>
                <w:szCs w:val="21"/>
              </w:rPr>
            </w:pPr>
            <w:r w:rsidRPr="001D179B">
              <w:rPr>
                <w:rFonts w:asciiTheme="minorEastAsia" w:hAnsiTheme="minorEastAsia" w:hint="eastAsia"/>
                <w:szCs w:val="21"/>
              </w:rPr>
              <w:t xml:space="preserve">                                    建设单位（盖章）</w:t>
            </w:r>
          </w:p>
          <w:p w:rsidR="00AF36C6" w:rsidRPr="001D179B" w:rsidRDefault="00AF36C6" w:rsidP="00D42D01">
            <w:pPr>
              <w:spacing w:line="260" w:lineRule="exact"/>
              <w:jc w:val="center"/>
              <w:rPr>
                <w:rFonts w:asciiTheme="minorEastAsia" w:hAnsiTheme="minorEastAsia"/>
                <w:szCs w:val="21"/>
              </w:rPr>
            </w:pPr>
          </w:p>
        </w:tc>
      </w:tr>
    </w:tbl>
    <w:p w:rsidR="001B40E8" w:rsidRDefault="001B40E8"/>
    <w:sectPr w:rsidR="001B40E8" w:rsidSect="001B40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36C6"/>
    <w:rsid w:val="001B40E8"/>
    <w:rsid w:val="00AF3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1927</Characters>
  <Application>Microsoft Office Word</Application>
  <DocSecurity>0</DocSecurity>
  <Lines>16</Lines>
  <Paragraphs>4</Paragraphs>
  <ScaleCrop>false</ScaleCrop>
  <Company>user</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2018-11-15T03:26:00Z</dcterms:created>
  <dcterms:modified xsi:type="dcterms:W3CDTF">2018-11-15T03:27:00Z</dcterms:modified>
</cp:coreProperties>
</file>